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3D7" w:rsidRDefault="007143D7" w:rsidP="007143D7">
      <w:pPr>
        <w:jc w:val="center"/>
      </w:pPr>
    </w:p>
    <w:p w:rsidR="007143D7" w:rsidRDefault="007143D7" w:rsidP="007143D7">
      <w:pPr>
        <w:jc w:val="center"/>
      </w:pPr>
    </w:p>
    <w:p w:rsidR="007143D7" w:rsidRDefault="007143D7" w:rsidP="007143D7"/>
    <w:p w:rsidR="007143D7" w:rsidRDefault="007143D7" w:rsidP="007143D7"/>
    <w:p w:rsidR="007143D7" w:rsidRDefault="007143D7" w:rsidP="007143D7"/>
    <w:p w:rsidR="007143D7" w:rsidRDefault="007143D7" w:rsidP="007143D7"/>
    <w:p w:rsidR="007143D7" w:rsidRDefault="007143D7" w:rsidP="007143D7"/>
    <w:p w:rsidR="007143D7" w:rsidRDefault="007143D7" w:rsidP="007143D7"/>
    <w:p w:rsidR="007143D7" w:rsidRDefault="007143D7" w:rsidP="007143D7"/>
    <w:p w:rsidR="007143D7" w:rsidRDefault="007143D7" w:rsidP="007143D7"/>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jc w:val="center"/>
        <w:rPr>
          <w:rFonts w:ascii="Arial" w:hAnsi="Arial" w:cs="Arial"/>
          <w:b/>
          <w:sz w:val="28"/>
        </w:rPr>
      </w:pPr>
      <w:r w:rsidRPr="007143D7">
        <w:rPr>
          <w:rFonts w:ascii="Arial" w:hAnsi="Arial" w:cs="Arial"/>
          <w:b/>
          <w:sz w:val="28"/>
        </w:rPr>
        <w:t>PREFEITURA MUNICIPAL DE MARIÓPOLIS</w:t>
      </w: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rPr>
          <w:rFonts w:ascii="Arial" w:hAnsi="Arial" w:cs="Arial"/>
        </w:rPr>
      </w:pPr>
    </w:p>
    <w:p w:rsidR="007143D7" w:rsidRPr="007143D7" w:rsidRDefault="007143D7" w:rsidP="007143D7">
      <w:pPr>
        <w:jc w:val="center"/>
        <w:rPr>
          <w:rFonts w:ascii="Arial" w:hAnsi="Arial" w:cs="Arial"/>
          <w:b/>
          <w:sz w:val="32"/>
        </w:rPr>
      </w:pPr>
      <w:r w:rsidRPr="007143D7">
        <w:rPr>
          <w:rFonts w:ascii="Arial" w:hAnsi="Arial" w:cs="Arial"/>
          <w:b/>
          <w:sz w:val="32"/>
        </w:rPr>
        <w:t>PROJETO EXECUTIVO DE IMPLANTAÇÃO</w:t>
      </w:r>
    </w:p>
    <w:p w:rsidR="007143D7" w:rsidRPr="007143D7" w:rsidRDefault="007143D7" w:rsidP="007143D7">
      <w:pPr>
        <w:jc w:val="center"/>
        <w:rPr>
          <w:rFonts w:ascii="Arial" w:hAnsi="Arial" w:cs="Arial"/>
          <w:b/>
          <w:sz w:val="32"/>
        </w:rPr>
      </w:pPr>
      <w:r w:rsidRPr="007143D7">
        <w:rPr>
          <w:rFonts w:ascii="Arial" w:hAnsi="Arial" w:cs="Arial"/>
          <w:b/>
          <w:sz w:val="32"/>
        </w:rPr>
        <w:t>PAVIMENTAÇÃO CBUQ</w:t>
      </w:r>
    </w:p>
    <w:p w:rsidR="007143D7" w:rsidRPr="007143D7" w:rsidRDefault="007143D7" w:rsidP="007143D7">
      <w:pPr>
        <w:jc w:val="center"/>
        <w:rPr>
          <w:rFonts w:ascii="Arial" w:hAnsi="Arial" w:cs="Arial"/>
          <w:b/>
          <w:sz w:val="32"/>
        </w:rPr>
      </w:pPr>
    </w:p>
    <w:p w:rsidR="007143D7" w:rsidRPr="007143D7" w:rsidRDefault="007143D7" w:rsidP="007143D7">
      <w:pPr>
        <w:jc w:val="center"/>
        <w:rPr>
          <w:rFonts w:ascii="Arial" w:hAnsi="Arial" w:cs="Arial"/>
          <w:b/>
          <w:sz w:val="32"/>
        </w:rPr>
      </w:pPr>
    </w:p>
    <w:p w:rsidR="00185ED9" w:rsidRPr="0092526F" w:rsidRDefault="00185ED9" w:rsidP="00185ED9">
      <w:pPr>
        <w:ind w:firstLine="567"/>
        <w:jc w:val="center"/>
        <w:rPr>
          <w:rFonts w:ascii="Arial" w:hAnsi="Arial" w:cs="Arial"/>
          <w:b/>
          <w:sz w:val="24"/>
        </w:rPr>
      </w:pPr>
      <w:r w:rsidRPr="0092526F">
        <w:rPr>
          <w:rFonts w:ascii="Arial" w:hAnsi="Arial" w:cs="Arial"/>
          <w:b/>
          <w:sz w:val="24"/>
        </w:rPr>
        <w:t>RODOVIA MP-187</w:t>
      </w:r>
    </w:p>
    <w:p w:rsidR="00185ED9" w:rsidRPr="0092526F" w:rsidRDefault="00185ED9" w:rsidP="00185ED9">
      <w:pPr>
        <w:ind w:firstLine="567"/>
        <w:jc w:val="center"/>
        <w:rPr>
          <w:rFonts w:ascii="Arial" w:hAnsi="Arial" w:cs="Arial"/>
          <w:b/>
          <w:sz w:val="24"/>
        </w:rPr>
      </w:pPr>
      <w:r w:rsidRPr="0092526F">
        <w:rPr>
          <w:rFonts w:ascii="Arial" w:hAnsi="Arial" w:cs="Arial"/>
          <w:b/>
          <w:sz w:val="24"/>
        </w:rPr>
        <w:t>TRECHO: MARIÓPOLIS/PR – DIVISA – PATO BRANCO/PR</w:t>
      </w:r>
    </w:p>
    <w:p w:rsidR="00185ED9" w:rsidRPr="0092526F" w:rsidRDefault="00185ED9" w:rsidP="00185ED9">
      <w:pPr>
        <w:ind w:firstLine="567"/>
        <w:jc w:val="center"/>
        <w:rPr>
          <w:rFonts w:ascii="Arial" w:hAnsi="Arial" w:cs="Arial"/>
          <w:b/>
          <w:sz w:val="24"/>
        </w:rPr>
      </w:pPr>
    </w:p>
    <w:p w:rsidR="00185ED9" w:rsidRPr="0092526F" w:rsidRDefault="00185ED9" w:rsidP="00185ED9">
      <w:pPr>
        <w:ind w:firstLine="567"/>
        <w:jc w:val="center"/>
        <w:rPr>
          <w:rFonts w:ascii="Arial" w:hAnsi="Arial" w:cs="Arial"/>
          <w:b/>
          <w:sz w:val="24"/>
        </w:rPr>
      </w:pPr>
      <w:r w:rsidRPr="0092526F">
        <w:rPr>
          <w:rFonts w:ascii="Arial" w:hAnsi="Arial" w:cs="Arial"/>
          <w:b/>
          <w:sz w:val="24"/>
        </w:rPr>
        <w:t>MEMORIAL DESCRITIVO</w:t>
      </w: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Default="007143D7" w:rsidP="007143D7">
      <w:pPr>
        <w:jc w:val="center"/>
        <w:rPr>
          <w:rFonts w:ascii="Arial" w:hAnsi="Arial" w:cs="Arial"/>
          <w:b/>
        </w:rPr>
      </w:pPr>
    </w:p>
    <w:p w:rsidR="007143D7" w:rsidRDefault="007143D7" w:rsidP="007143D7">
      <w:pPr>
        <w:jc w:val="center"/>
        <w:rPr>
          <w:rFonts w:ascii="Arial" w:hAnsi="Arial" w:cs="Arial"/>
          <w:b/>
        </w:rPr>
      </w:pPr>
    </w:p>
    <w:p w:rsidR="007143D7" w:rsidRDefault="007143D7" w:rsidP="007143D7">
      <w:pPr>
        <w:jc w:val="center"/>
        <w:rPr>
          <w:rFonts w:ascii="Arial" w:hAnsi="Arial" w:cs="Arial"/>
          <w:b/>
        </w:rPr>
      </w:pPr>
    </w:p>
    <w:p w:rsid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Pr="007143D7" w:rsidRDefault="007143D7" w:rsidP="007143D7">
      <w:pPr>
        <w:jc w:val="center"/>
        <w:rPr>
          <w:rFonts w:ascii="Arial" w:hAnsi="Arial" w:cs="Arial"/>
          <w:b/>
        </w:rPr>
      </w:pPr>
    </w:p>
    <w:p w:rsidR="007143D7" w:rsidRDefault="007143D7" w:rsidP="007143D7">
      <w:pPr>
        <w:jc w:val="center"/>
        <w:rPr>
          <w:rFonts w:ascii="Arial" w:hAnsi="Arial" w:cs="Arial"/>
          <w:b/>
        </w:rPr>
      </w:pPr>
    </w:p>
    <w:p w:rsidR="00AE17FA" w:rsidRDefault="00AE17FA" w:rsidP="007143D7">
      <w:pPr>
        <w:jc w:val="center"/>
        <w:rPr>
          <w:rFonts w:ascii="Arial" w:hAnsi="Arial" w:cs="Arial"/>
          <w:b/>
        </w:rPr>
      </w:pPr>
    </w:p>
    <w:p w:rsidR="00AE17FA" w:rsidRDefault="00AE17FA" w:rsidP="007143D7">
      <w:pPr>
        <w:jc w:val="center"/>
        <w:rPr>
          <w:rFonts w:ascii="Arial" w:hAnsi="Arial" w:cs="Arial"/>
          <w:b/>
        </w:rPr>
      </w:pPr>
    </w:p>
    <w:p w:rsidR="00AE17FA" w:rsidRDefault="00AE17FA" w:rsidP="007143D7">
      <w:pPr>
        <w:jc w:val="center"/>
        <w:rPr>
          <w:rFonts w:ascii="Arial" w:hAnsi="Arial" w:cs="Arial"/>
          <w:b/>
        </w:rPr>
      </w:pPr>
    </w:p>
    <w:p w:rsidR="00AE17FA" w:rsidRDefault="00AE17FA" w:rsidP="007143D7">
      <w:pPr>
        <w:jc w:val="center"/>
        <w:rPr>
          <w:rFonts w:ascii="Arial" w:hAnsi="Arial" w:cs="Arial"/>
          <w:b/>
        </w:rPr>
      </w:pPr>
    </w:p>
    <w:p w:rsidR="00AE17FA" w:rsidRPr="007143D7" w:rsidRDefault="00AE17FA" w:rsidP="007143D7">
      <w:pPr>
        <w:jc w:val="center"/>
        <w:rPr>
          <w:rFonts w:ascii="Arial" w:hAnsi="Arial" w:cs="Arial"/>
          <w:b/>
        </w:rPr>
      </w:pPr>
    </w:p>
    <w:p w:rsidR="007143D7" w:rsidRPr="007143D7" w:rsidRDefault="007143D7" w:rsidP="007143D7">
      <w:pPr>
        <w:jc w:val="center"/>
        <w:rPr>
          <w:rFonts w:ascii="Arial" w:hAnsi="Arial" w:cs="Arial"/>
          <w:b/>
        </w:rPr>
      </w:pPr>
    </w:p>
    <w:p w:rsidR="00AB0D1E" w:rsidRDefault="00AB0D1E" w:rsidP="00AB0D1E">
      <w:pPr>
        <w:pStyle w:val="PargrafodaLista"/>
        <w:numPr>
          <w:ilvl w:val="0"/>
          <w:numId w:val="10"/>
        </w:numPr>
        <w:spacing w:after="160" w:line="360" w:lineRule="auto"/>
        <w:ind w:left="0" w:firstLine="0"/>
        <w:jc w:val="both"/>
        <w:rPr>
          <w:rFonts w:ascii="Arial" w:hAnsi="Arial" w:cs="Arial"/>
          <w:b/>
          <w:sz w:val="24"/>
          <w:szCs w:val="24"/>
        </w:rPr>
      </w:pPr>
      <w:r w:rsidRPr="00C9035F">
        <w:rPr>
          <w:rFonts w:ascii="Arial" w:hAnsi="Arial" w:cs="Arial"/>
          <w:b/>
          <w:sz w:val="24"/>
          <w:szCs w:val="24"/>
        </w:rPr>
        <w:t>APRESENTAÇÃO</w:t>
      </w:r>
    </w:p>
    <w:p w:rsidR="00AB0D1E" w:rsidRDefault="00AB0D1E"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 xml:space="preserve">O presente documento tem como objetivo apresentar memória de cálculo do projeto de pavimentação flexível em Concreto Betuminoso Usinado a Quente (CBUQ) sobre pavimentação poliédrica existente, com distância de </w:t>
      </w:r>
      <w:r w:rsidR="00185ED9">
        <w:rPr>
          <w:rFonts w:ascii="Arial" w:hAnsi="Arial" w:cs="Arial"/>
          <w:sz w:val="24"/>
          <w:szCs w:val="24"/>
        </w:rPr>
        <w:t>1,635</w:t>
      </w:r>
      <w:r>
        <w:rPr>
          <w:rFonts w:ascii="Arial" w:hAnsi="Arial" w:cs="Arial"/>
          <w:sz w:val="24"/>
          <w:szCs w:val="24"/>
        </w:rPr>
        <w:t xml:space="preserve"> km, com início </w:t>
      </w:r>
      <w:r w:rsidR="00185ED9">
        <w:rPr>
          <w:rFonts w:ascii="Arial" w:hAnsi="Arial" w:cs="Arial"/>
          <w:sz w:val="24"/>
          <w:szCs w:val="24"/>
        </w:rPr>
        <w:t>em acesso pela PR-280, logo após faixa de domínio do DER (30m), em sentido a divisa com Pato Branco/PR.</w:t>
      </w:r>
    </w:p>
    <w:p w:rsidR="00AB0D1E" w:rsidRDefault="00AB0D1E" w:rsidP="00AB0D1E">
      <w:pPr>
        <w:pStyle w:val="PargrafodaLista"/>
        <w:spacing w:line="360" w:lineRule="auto"/>
        <w:ind w:left="0"/>
        <w:jc w:val="both"/>
        <w:rPr>
          <w:rFonts w:ascii="Arial" w:hAnsi="Arial" w:cs="Arial"/>
          <w:sz w:val="24"/>
          <w:szCs w:val="24"/>
        </w:rPr>
      </w:pPr>
    </w:p>
    <w:p w:rsidR="00AB0D1E" w:rsidRDefault="009423D8" w:rsidP="00AB0D1E">
      <w:pPr>
        <w:pStyle w:val="PargrafodaLista"/>
        <w:spacing w:line="360" w:lineRule="auto"/>
        <w:ind w:left="0"/>
        <w:jc w:val="center"/>
        <w:rPr>
          <w:rFonts w:ascii="Arial" w:hAnsi="Arial" w:cs="Arial"/>
          <w:b/>
          <w:sz w:val="24"/>
          <w:szCs w:val="24"/>
        </w:rPr>
      </w:pPr>
      <w:r>
        <w:rPr>
          <w:rFonts w:ascii="Arial" w:hAnsi="Arial" w:cs="Arial"/>
          <w:b/>
          <w:noProof/>
          <w:sz w:val="24"/>
          <w:szCs w:val="24"/>
        </w:rPr>
        <w:drawing>
          <wp:inline distT="0" distB="0" distL="0" distR="0">
            <wp:extent cx="4382112" cy="499179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_MP187.png"/>
                    <pic:cNvPicPr/>
                  </pic:nvPicPr>
                  <pic:blipFill>
                    <a:blip r:embed="rId8">
                      <a:extLst>
                        <a:ext uri="{28A0092B-C50C-407E-A947-70E740481C1C}">
                          <a14:useLocalDpi xmlns:a14="http://schemas.microsoft.com/office/drawing/2010/main" val="0"/>
                        </a:ext>
                      </a:extLst>
                    </a:blip>
                    <a:stretch>
                      <a:fillRect/>
                    </a:stretch>
                  </pic:blipFill>
                  <pic:spPr>
                    <a:xfrm>
                      <a:off x="0" y="0"/>
                      <a:ext cx="4382112" cy="4991797"/>
                    </a:xfrm>
                    <a:prstGeom prst="rect">
                      <a:avLst/>
                    </a:prstGeom>
                  </pic:spPr>
                </pic:pic>
              </a:graphicData>
            </a:graphic>
          </wp:inline>
        </w:drawing>
      </w:r>
    </w:p>
    <w:p w:rsidR="009336E1" w:rsidRDefault="009336E1" w:rsidP="009336E1">
      <w:pPr>
        <w:jc w:val="center"/>
        <w:rPr>
          <w:rFonts w:ascii="Arial" w:hAnsi="Arial" w:cs="Arial"/>
          <w:szCs w:val="24"/>
        </w:rPr>
      </w:pPr>
      <w:r w:rsidRPr="009336E1">
        <w:rPr>
          <w:rFonts w:ascii="Arial" w:hAnsi="Arial" w:cs="Arial"/>
          <w:szCs w:val="24"/>
        </w:rPr>
        <w:t xml:space="preserve">Figura 01 – </w:t>
      </w:r>
      <w:r>
        <w:rPr>
          <w:rFonts w:ascii="Arial" w:hAnsi="Arial" w:cs="Arial"/>
          <w:szCs w:val="24"/>
        </w:rPr>
        <w:t>Mapa de localização do trecho – Imagem Google</w:t>
      </w:r>
    </w:p>
    <w:p w:rsidR="00AB0D1E" w:rsidRDefault="00AB0D1E" w:rsidP="00AB0D1E">
      <w:pPr>
        <w:pStyle w:val="PargrafodaLista"/>
        <w:spacing w:line="360" w:lineRule="auto"/>
        <w:ind w:left="0"/>
        <w:jc w:val="center"/>
        <w:rPr>
          <w:rFonts w:ascii="Arial" w:hAnsi="Arial" w:cs="Arial"/>
          <w:sz w:val="24"/>
          <w:szCs w:val="24"/>
        </w:rPr>
      </w:pPr>
    </w:p>
    <w:p w:rsidR="00AE17FA" w:rsidRDefault="00AE17FA" w:rsidP="00AB0D1E">
      <w:pPr>
        <w:pStyle w:val="PargrafodaLista"/>
        <w:spacing w:line="360" w:lineRule="auto"/>
        <w:ind w:left="0"/>
        <w:jc w:val="center"/>
        <w:rPr>
          <w:rFonts w:ascii="Arial" w:hAnsi="Arial" w:cs="Arial"/>
          <w:sz w:val="24"/>
          <w:szCs w:val="24"/>
        </w:rPr>
      </w:pPr>
    </w:p>
    <w:p w:rsidR="00AE17FA" w:rsidRDefault="00AE17FA" w:rsidP="00AB0D1E">
      <w:pPr>
        <w:pStyle w:val="PargrafodaLista"/>
        <w:spacing w:line="360" w:lineRule="auto"/>
        <w:ind w:left="0"/>
        <w:jc w:val="center"/>
        <w:rPr>
          <w:rFonts w:ascii="Arial" w:hAnsi="Arial" w:cs="Arial"/>
          <w:sz w:val="24"/>
          <w:szCs w:val="24"/>
        </w:rPr>
      </w:pPr>
    </w:p>
    <w:p w:rsidR="00AB0D1E" w:rsidRPr="00C9035F" w:rsidRDefault="00AB0D1E" w:rsidP="00AB0D1E">
      <w:pPr>
        <w:pStyle w:val="PargrafodaLista"/>
        <w:numPr>
          <w:ilvl w:val="0"/>
          <w:numId w:val="10"/>
        </w:numPr>
        <w:spacing w:after="160" w:line="360" w:lineRule="auto"/>
        <w:ind w:left="0" w:firstLine="0"/>
        <w:jc w:val="both"/>
        <w:rPr>
          <w:rFonts w:ascii="Arial" w:hAnsi="Arial" w:cs="Arial"/>
          <w:b/>
          <w:sz w:val="24"/>
          <w:szCs w:val="24"/>
        </w:rPr>
      </w:pPr>
      <w:r w:rsidRPr="00C9035F">
        <w:rPr>
          <w:rFonts w:ascii="Arial" w:hAnsi="Arial" w:cs="Arial"/>
          <w:b/>
          <w:sz w:val="24"/>
          <w:szCs w:val="24"/>
        </w:rPr>
        <w:lastRenderedPageBreak/>
        <w:t>SITUAÇÃO ATUAL</w:t>
      </w:r>
    </w:p>
    <w:p w:rsidR="00AB0D1E" w:rsidRDefault="00AB0D1E" w:rsidP="00AB0D1E">
      <w:pPr>
        <w:pStyle w:val="PargrafodaLista"/>
        <w:spacing w:line="360" w:lineRule="auto"/>
        <w:ind w:left="0"/>
        <w:jc w:val="both"/>
        <w:rPr>
          <w:rFonts w:ascii="Arial" w:hAnsi="Arial" w:cs="Arial"/>
          <w:sz w:val="24"/>
          <w:szCs w:val="24"/>
        </w:rPr>
      </w:pPr>
    </w:p>
    <w:p w:rsidR="00AB0D1E" w:rsidRDefault="00AB0D1E"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Atualmente o pavimento é de ch</w:t>
      </w:r>
      <w:r w:rsidR="009423D8">
        <w:rPr>
          <w:rFonts w:ascii="Arial" w:hAnsi="Arial" w:cs="Arial"/>
          <w:sz w:val="24"/>
          <w:szCs w:val="24"/>
        </w:rPr>
        <w:t>ão batido, executado a mais de 4</w:t>
      </w:r>
      <w:r>
        <w:rPr>
          <w:rFonts w:ascii="Arial" w:hAnsi="Arial" w:cs="Arial"/>
          <w:sz w:val="24"/>
          <w:szCs w:val="24"/>
        </w:rPr>
        <w:t xml:space="preserve">0 anos e com largura </w:t>
      </w:r>
      <w:r w:rsidR="00544889">
        <w:rPr>
          <w:rFonts w:ascii="Arial" w:hAnsi="Arial" w:cs="Arial"/>
          <w:sz w:val="24"/>
          <w:szCs w:val="24"/>
        </w:rPr>
        <w:t xml:space="preserve">irregular </w:t>
      </w:r>
      <w:r>
        <w:rPr>
          <w:rFonts w:ascii="Arial" w:hAnsi="Arial" w:cs="Arial"/>
          <w:sz w:val="24"/>
          <w:szCs w:val="24"/>
        </w:rPr>
        <w:t xml:space="preserve">entre 10 </w:t>
      </w:r>
      <w:r w:rsidR="00544889">
        <w:rPr>
          <w:rFonts w:ascii="Arial" w:hAnsi="Arial" w:cs="Arial"/>
          <w:sz w:val="24"/>
          <w:szCs w:val="24"/>
        </w:rPr>
        <w:t>a</w:t>
      </w:r>
      <w:r>
        <w:rPr>
          <w:rFonts w:ascii="Arial" w:hAnsi="Arial" w:cs="Arial"/>
          <w:sz w:val="24"/>
          <w:szCs w:val="24"/>
        </w:rPr>
        <w:t xml:space="preserve"> 15 metros, dependendo o trecho. A pavimentação se encontra com compactação boa devido aos longos anos de sua abertura e o trafego de veículos pesados pelo mesmo.</w:t>
      </w:r>
    </w:p>
    <w:p w:rsidR="00AB0D1E" w:rsidRDefault="00AB0D1E"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 xml:space="preserve">A pavimentação existente se apresenta regular na superfície, com abaulamento em curvas e inclinação da pista para laterais, devido a vários ajustes em sua terraplanagem pela municipalidade ao longo dos anos. Em alguns pontos apresenta deformações, afundamentos, mas de modo geral a pavimentação apresenta estabilidade. </w:t>
      </w:r>
    </w:p>
    <w:p w:rsidR="00AB0D1E" w:rsidRDefault="00185ED9"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Para ajustar desníveis, leves deformações e demais,</w:t>
      </w:r>
      <w:r w:rsidR="00AB0D1E">
        <w:rPr>
          <w:rFonts w:ascii="Arial" w:hAnsi="Arial" w:cs="Arial"/>
          <w:sz w:val="24"/>
          <w:szCs w:val="24"/>
        </w:rPr>
        <w:t xml:space="preserve"> teremos sub-base de macadame seco e base em brita graduada para ajustar desníveis, abaulamentos e afundamentos existentes, deixando o pavimento de forma ideal para execução do CBUQ.</w:t>
      </w:r>
    </w:p>
    <w:p w:rsidR="00AB0D1E" w:rsidRDefault="00AB0D1E" w:rsidP="00AB0D1E">
      <w:pPr>
        <w:pStyle w:val="PargrafodaLista"/>
        <w:spacing w:line="360" w:lineRule="auto"/>
        <w:ind w:left="0"/>
        <w:jc w:val="both"/>
        <w:rPr>
          <w:rFonts w:ascii="Arial" w:hAnsi="Arial" w:cs="Arial"/>
          <w:sz w:val="24"/>
          <w:szCs w:val="24"/>
        </w:rPr>
      </w:pPr>
    </w:p>
    <w:p w:rsidR="00AB0D1E" w:rsidRPr="004E2140" w:rsidRDefault="00AB0D1E" w:rsidP="00AB0D1E">
      <w:pPr>
        <w:pStyle w:val="PargrafodaLista"/>
        <w:numPr>
          <w:ilvl w:val="0"/>
          <w:numId w:val="10"/>
        </w:numPr>
        <w:spacing w:after="160" w:line="360" w:lineRule="auto"/>
        <w:ind w:left="0" w:firstLine="0"/>
        <w:jc w:val="both"/>
        <w:rPr>
          <w:rFonts w:ascii="Arial" w:hAnsi="Arial" w:cs="Arial"/>
          <w:b/>
          <w:sz w:val="24"/>
          <w:szCs w:val="24"/>
        </w:rPr>
      </w:pPr>
      <w:r w:rsidRPr="004E2140">
        <w:rPr>
          <w:rFonts w:ascii="Arial" w:hAnsi="Arial" w:cs="Arial"/>
          <w:b/>
          <w:sz w:val="24"/>
          <w:szCs w:val="24"/>
        </w:rPr>
        <w:t>PROJETO DE PAVIMENTAÇÃO ASFÁLTICA</w:t>
      </w:r>
    </w:p>
    <w:p w:rsidR="00AB0D1E" w:rsidRDefault="00AB0D1E" w:rsidP="00AB0D1E">
      <w:pPr>
        <w:spacing w:line="360" w:lineRule="auto"/>
        <w:ind w:firstLine="708"/>
        <w:jc w:val="both"/>
        <w:rPr>
          <w:rFonts w:ascii="Arial" w:hAnsi="Arial" w:cs="Arial"/>
          <w:sz w:val="24"/>
          <w:szCs w:val="24"/>
        </w:rPr>
      </w:pPr>
      <w:r>
        <w:rPr>
          <w:rFonts w:ascii="Arial" w:hAnsi="Arial" w:cs="Arial"/>
          <w:sz w:val="24"/>
          <w:szCs w:val="24"/>
        </w:rPr>
        <w:t xml:space="preserve">Para o dimensionamento da pavimentação em CBUQ foram utilizados o Método de dimensionamento do Departamento Nacional de Estradas e Rodagens (DNER), publicado no Manual de Pavimentação (IPR. </w:t>
      </w:r>
      <w:proofErr w:type="spellStart"/>
      <w:r>
        <w:rPr>
          <w:rFonts w:ascii="Arial" w:hAnsi="Arial" w:cs="Arial"/>
          <w:sz w:val="24"/>
          <w:szCs w:val="24"/>
        </w:rPr>
        <w:t>Publ</w:t>
      </w:r>
      <w:proofErr w:type="spellEnd"/>
      <w:r>
        <w:rPr>
          <w:rFonts w:ascii="Arial" w:hAnsi="Arial" w:cs="Arial"/>
          <w:sz w:val="24"/>
          <w:szCs w:val="24"/>
        </w:rPr>
        <w:t>. 719), 2006.</w:t>
      </w:r>
      <w:r w:rsidR="00544889">
        <w:rPr>
          <w:rFonts w:ascii="Arial" w:hAnsi="Arial" w:cs="Arial"/>
          <w:sz w:val="24"/>
          <w:szCs w:val="24"/>
        </w:rPr>
        <w:t xml:space="preserve"> O </w:t>
      </w:r>
      <w:r w:rsidR="00185ED9">
        <w:rPr>
          <w:rFonts w:ascii="Arial" w:hAnsi="Arial" w:cs="Arial"/>
          <w:sz w:val="24"/>
          <w:szCs w:val="24"/>
        </w:rPr>
        <w:t>estudo de tráfego e de solo utilizados como base para os cálculos, seguem apresentados.</w:t>
      </w:r>
    </w:p>
    <w:p w:rsidR="00544889" w:rsidRDefault="00544889" w:rsidP="00AB0D1E">
      <w:pPr>
        <w:spacing w:line="360" w:lineRule="auto"/>
        <w:ind w:firstLine="708"/>
        <w:jc w:val="both"/>
        <w:rPr>
          <w:rFonts w:ascii="Arial" w:hAnsi="Arial" w:cs="Arial"/>
          <w:sz w:val="24"/>
          <w:szCs w:val="24"/>
        </w:rPr>
      </w:pPr>
    </w:p>
    <w:p w:rsidR="00AB0D1E" w:rsidRPr="004E2140" w:rsidRDefault="00AB0D1E" w:rsidP="00AB0D1E">
      <w:pPr>
        <w:pStyle w:val="PargrafodaLista"/>
        <w:numPr>
          <w:ilvl w:val="1"/>
          <w:numId w:val="10"/>
        </w:numPr>
        <w:spacing w:after="160" w:line="360" w:lineRule="auto"/>
        <w:ind w:left="0" w:firstLine="0"/>
        <w:jc w:val="both"/>
        <w:rPr>
          <w:rFonts w:ascii="Arial" w:hAnsi="Arial" w:cs="Arial"/>
          <w:b/>
          <w:sz w:val="24"/>
          <w:szCs w:val="24"/>
        </w:rPr>
      </w:pPr>
      <w:r>
        <w:rPr>
          <w:rFonts w:ascii="Arial" w:hAnsi="Arial" w:cs="Arial"/>
          <w:b/>
          <w:sz w:val="24"/>
          <w:szCs w:val="24"/>
        </w:rPr>
        <w:t>ESTUDO DE SOLO</w:t>
      </w:r>
    </w:p>
    <w:p w:rsidR="00AB0D1E" w:rsidRDefault="00544889" w:rsidP="00AB0D1E">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A p</w:t>
      </w:r>
      <w:r w:rsidR="00AB0D1E">
        <w:rPr>
          <w:rFonts w:ascii="Arial" w:hAnsi="Arial" w:cs="Arial"/>
          <w:sz w:val="24"/>
          <w:szCs w:val="24"/>
        </w:rPr>
        <w:t>rimeira variável a ser encontrada é o Índice de Suporte do Solo (IS), baseado no Índice de Grupo e no C. B. R. (Índice Suporte Califórnia).</w:t>
      </w:r>
    </w:p>
    <w:p w:rsidR="00AB0D1E" w:rsidRDefault="00AB0D1E" w:rsidP="00AB0D1E">
      <w:pPr>
        <w:spacing w:line="360" w:lineRule="auto"/>
        <w:ind w:firstLine="708"/>
        <w:jc w:val="both"/>
        <w:rPr>
          <w:rFonts w:ascii="Arial" w:hAnsi="Arial" w:cs="Arial"/>
          <w:sz w:val="24"/>
          <w:szCs w:val="24"/>
        </w:rPr>
      </w:pPr>
      <w:r>
        <w:rPr>
          <w:rFonts w:ascii="Arial" w:hAnsi="Arial" w:cs="Arial"/>
          <w:sz w:val="24"/>
          <w:szCs w:val="24"/>
        </w:rPr>
        <w:t>A caracterização do solo do subleito se baseou em ensaios de laboratório elaborados por sondagens realizadas em campo. Ensaios e resultados são apresentados em arquivo anexo a este junto com anotação de responsabilidade técnica da equipe executora.</w:t>
      </w:r>
    </w:p>
    <w:p w:rsidR="00AB0D1E" w:rsidRDefault="00AB0D1E" w:rsidP="00AB0D1E">
      <w:pPr>
        <w:spacing w:line="360" w:lineRule="auto"/>
        <w:ind w:firstLine="708"/>
        <w:jc w:val="both"/>
        <w:rPr>
          <w:rFonts w:ascii="Arial" w:hAnsi="Arial" w:cs="Arial"/>
          <w:sz w:val="24"/>
          <w:szCs w:val="24"/>
        </w:rPr>
      </w:pPr>
      <w:r>
        <w:rPr>
          <w:rFonts w:ascii="Arial" w:hAnsi="Arial" w:cs="Arial"/>
          <w:sz w:val="24"/>
          <w:szCs w:val="24"/>
        </w:rPr>
        <w:t xml:space="preserve">Observando-se uma uniformidade quanto ao tipo de solo que ocorre ao </w:t>
      </w:r>
      <w:r w:rsidR="00185ED9">
        <w:rPr>
          <w:rFonts w:ascii="Arial" w:hAnsi="Arial" w:cs="Arial"/>
          <w:sz w:val="24"/>
          <w:szCs w:val="24"/>
        </w:rPr>
        <w:t>longo do trecho, foi realizado 3</w:t>
      </w:r>
      <w:r>
        <w:rPr>
          <w:rFonts w:ascii="Arial" w:hAnsi="Arial" w:cs="Arial"/>
          <w:sz w:val="24"/>
          <w:szCs w:val="24"/>
        </w:rPr>
        <w:t xml:space="preserve"> furos a aproximadamente </w:t>
      </w:r>
      <w:r w:rsidR="00185ED9">
        <w:rPr>
          <w:rFonts w:ascii="Arial" w:hAnsi="Arial" w:cs="Arial"/>
          <w:sz w:val="24"/>
          <w:szCs w:val="24"/>
        </w:rPr>
        <w:t>545</w:t>
      </w:r>
      <w:r>
        <w:rPr>
          <w:rFonts w:ascii="Arial" w:hAnsi="Arial" w:cs="Arial"/>
          <w:sz w:val="24"/>
          <w:szCs w:val="24"/>
        </w:rPr>
        <w:t xml:space="preserve"> metros de distância cada, perfazendo o trecho inteiro de </w:t>
      </w:r>
      <w:r w:rsidR="00185ED9">
        <w:rPr>
          <w:rFonts w:ascii="Arial" w:hAnsi="Arial" w:cs="Arial"/>
          <w:sz w:val="24"/>
          <w:szCs w:val="24"/>
        </w:rPr>
        <w:t>1635</w:t>
      </w:r>
      <w:r>
        <w:rPr>
          <w:rFonts w:ascii="Arial" w:hAnsi="Arial" w:cs="Arial"/>
          <w:sz w:val="24"/>
          <w:szCs w:val="24"/>
        </w:rPr>
        <w:t>m.</w:t>
      </w:r>
    </w:p>
    <w:p w:rsidR="00AB0D1E" w:rsidRDefault="00AB0D1E" w:rsidP="00AB0D1E">
      <w:pPr>
        <w:spacing w:line="360" w:lineRule="auto"/>
        <w:ind w:firstLine="708"/>
        <w:jc w:val="both"/>
        <w:rPr>
          <w:rFonts w:ascii="Arial" w:hAnsi="Arial" w:cs="Arial"/>
          <w:sz w:val="24"/>
          <w:szCs w:val="24"/>
        </w:rPr>
      </w:pPr>
      <w:r w:rsidRPr="00E26ED3">
        <w:rPr>
          <w:rFonts w:ascii="Arial" w:hAnsi="Arial" w:cs="Arial"/>
          <w:sz w:val="24"/>
          <w:szCs w:val="24"/>
        </w:rPr>
        <w:lastRenderedPageBreak/>
        <w:t>Em razão do ensaio que foi realizado no local e apresentado o índice do CBR para projet</w:t>
      </w:r>
      <w:r w:rsidR="00AD0E36">
        <w:rPr>
          <w:rFonts w:ascii="Arial" w:hAnsi="Arial" w:cs="Arial"/>
          <w:sz w:val="24"/>
          <w:szCs w:val="24"/>
        </w:rPr>
        <w:t>o foi de 9,3</w:t>
      </w:r>
      <w:r w:rsidRPr="00E26ED3">
        <w:rPr>
          <w:rFonts w:ascii="Arial" w:hAnsi="Arial" w:cs="Arial"/>
          <w:sz w:val="24"/>
          <w:szCs w:val="24"/>
        </w:rPr>
        <w:t>.</w:t>
      </w:r>
    </w:p>
    <w:p w:rsidR="00AB0D1E" w:rsidRDefault="00AB0D1E" w:rsidP="00AB0D1E">
      <w:pPr>
        <w:spacing w:line="360" w:lineRule="auto"/>
        <w:ind w:firstLine="708"/>
        <w:jc w:val="both"/>
        <w:rPr>
          <w:rFonts w:ascii="Arial" w:eastAsiaTheme="minorEastAsia" w:hAnsi="Arial" w:cs="Arial"/>
          <w:i/>
          <w:sz w:val="24"/>
          <w:szCs w:val="24"/>
        </w:rPr>
      </w:pPr>
      <w:r w:rsidRPr="009F551C">
        <w:rPr>
          <w:rFonts w:ascii="Arial" w:hAnsi="Arial" w:cs="Arial"/>
          <w:sz w:val="24"/>
          <w:szCs w:val="24"/>
        </w:rPr>
        <w:t>Transformando o IG</w:t>
      </w:r>
      <w:r>
        <w:rPr>
          <w:rFonts w:ascii="Arial" w:hAnsi="Arial" w:cs="Arial"/>
          <w:sz w:val="24"/>
          <w:szCs w:val="24"/>
        </w:rPr>
        <w:t xml:space="preserve"> </w:t>
      </w:r>
      <w:r w:rsidRPr="009F551C">
        <w:rPr>
          <w:rFonts w:ascii="Arial" w:hAnsi="Arial" w:cs="Arial"/>
          <w:sz w:val="24"/>
          <w:szCs w:val="24"/>
        </w:rPr>
        <w:t>= 5, conforme correlação da tabela abaixo em CBR</w:t>
      </w:r>
      <w:r w:rsidRPr="009F551C">
        <w:rPr>
          <w:rFonts w:ascii="Arial" w:hAnsi="Arial" w:cs="Arial"/>
          <w:sz w:val="24"/>
          <w:szCs w:val="24"/>
          <w:vertAlign w:val="subscript"/>
        </w:rPr>
        <w:t>IG</w:t>
      </w:r>
      <w:r w:rsidRPr="009F551C">
        <w:rPr>
          <w:rFonts w:ascii="Arial" w:hAnsi="Arial" w:cs="Arial"/>
          <w:sz w:val="24"/>
          <w:szCs w:val="24"/>
        </w:rPr>
        <w:t xml:space="preserve"> = 10 temos o Índice Suporte </w:t>
      </w:r>
      <m:oMath>
        <m:r>
          <w:rPr>
            <w:rFonts w:ascii="Cambria Math" w:hAnsi="Cambria Math" w:cs="Arial"/>
            <w:sz w:val="24"/>
            <w:szCs w:val="24"/>
          </w:rPr>
          <m:t>IS=</m:t>
        </m:r>
        <m:f>
          <m:fPr>
            <m:ctrlPr>
              <w:rPr>
                <w:rFonts w:ascii="Cambria Math" w:hAnsi="Cambria Math" w:cs="Arial"/>
                <w:i/>
                <w:sz w:val="24"/>
                <w:szCs w:val="24"/>
              </w:rPr>
            </m:ctrlPr>
          </m:fPr>
          <m:num>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CBR+CBR</m:t>
                    </m:r>
                  </m:e>
                  <m:sub>
                    <m:r>
                      <w:rPr>
                        <w:rFonts w:ascii="Cambria Math" w:hAnsi="Cambria Math" w:cs="Arial"/>
                        <w:sz w:val="24"/>
                        <w:szCs w:val="24"/>
                      </w:rPr>
                      <m:t>IG</m:t>
                    </m:r>
                  </m:sub>
                </m:sSub>
              </m:e>
            </m:d>
          </m:num>
          <m:den>
            <m:r>
              <w:rPr>
                <w:rFonts w:ascii="Cambria Math" w:hAnsi="Cambria Math" w:cs="Arial"/>
                <w:sz w:val="24"/>
                <w:szCs w:val="24"/>
              </w:rPr>
              <m:t>2</m:t>
            </m:r>
          </m:den>
        </m:f>
      </m:oMath>
      <w:proofErr w:type="gramStart"/>
      <w:r w:rsidRPr="009F551C">
        <w:rPr>
          <w:rFonts w:ascii="Arial" w:eastAsiaTheme="minorEastAsia" w:hAnsi="Arial" w:cs="Arial"/>
          <w:sz w:val="24"/>
          <w:szCs w:val="24"/>
        </w:rPr>
        <w:t xml:space="preserve">  ;</w:t>
      </w:r>
      <w:proofErr w:type="gramEnd"/>
      <w:r w:rsidRPr="009F551C">
        <w:rPr>
          <w:rFonts w:ascii="Arial" w:eastAsiaTheme="minorEastAsia" w:hAnsi="Arial" w:cs="Arial"/>
          <w:sz w:val="24"/>
          <w:szCs w:val="24"/>
        </w:rPr>
        <w:t xml:space="preserve">   </w:t>
      </w:r>
      <m:oMath>
        <m:r>
          <w:rPr>
            <w:rFonts w:ascii="Cambria Math" w:hAnsi="Cambria Math" w:cs="Arial"/>
            <w:sz w:val="24"/>
            <w:szCs w:val="24"/>
          </w:rPr>
          <m:t>IS=</m:t>
        </m:r>
        <m:f>
          <m:fPr>
            <m:ctrlPr>
              <w:rPr>
                <w:rFonts w:ascii="Cambria Math" w:hAnsi="Cambria Math" w:cs="Arial"/>
                <w:i/>
                <w:sz w:val="24"/>
                <w:szCs w:val="24"/>
              </w:rPr>
            </m:ctrlPr>
          </m:fPr>
          <m:num>
            <m:d>
              <m:dPr>
                <m:ctrlPr>
                  <w:rPr>
                    <w:rFonts w:ascii="Cambria Math" w:hAnsi="Cambria Math" w:cs="Arial"/>
                    <w:i/>
                    <w:sz w:val="24"/>
                    <w:szCs w:val="24"/>
                  </w:rPr>
                </m:ctrlPr>
              </m:dPr>
              <m:e>
                <m:r>
                  <w:rPr>
                    <w:rFonts w:ascii="Cambria Math" w:hAnsi="Cambria Math" w:cs="Arial"/>
                    <w:sz w:val="24"/>
                    <w:szCs w:val="24"/>
                  </w:rPr>
                  <m:t>9,3</m:t>
                </m:r>
                <m:r>
                  <w:rPr>
                    <w:rFonts w:ascii="Cambria Math" w:hAnsi="Cambria Math" w:cs="Arial"/>
                    <w:sz w:val="24"/>
                    <w:szCs w:val="24"/>
                  </w:rPr>
                  <m:t>+10</m:t>
                </m:r>
              </m:e>
            </m:d>
          </m:num>
          <m:den>
            <m:r>
              <w:rPr>
                <w:rFonts w:ascii="Cambria Math" w:hAnsi="Cambria Math" w:cs="Arial"/>
                <w:sz w:val="24"/>
                <w:szCs w:val="24"/>
              </w:rPr>
              <m:t>2</m:t>
            </m:r>
          </m:den>
        </m:f>
        <m:r>
          <w:rPr>
            <w:rFonts w:ascii="Cambria Math" w:eastAsiaTheme="minorEastAsia" w:hAnsi="Cambria Math" w:cs="Arial"/>
            <w:sz w:val="24"/>
            <w:szCs w:val="24"/>
          </w:rPr>
          <m:t>=10,1</m:t>
        </m:r>
      </m:oMath>
      <w:r w:rsidRPr="009F551C">
        <w:rPr>
          <w:rFonts w:ascii="Arial" w:eastAsiaTheme="minorEastAsia" w:hAnsi="Arial" w:cs="Arial"/>
          <w:i/>
          <w:sz w:val="24"/>
          <w:szCs w:val="24"/>
        </w:rPr>
        <w:t xml:space="preserve">   -&gt;   IS = </w:t>
      </w:r>
      <w:r w:rsidR="00AD0E36">
        <w:rPr>
          <w:rFonts w:ascii="Arial" w:eastAsiaTheme="minorEastAsia" w:hAnsi="Arial" w:cs="Arial"/>
          <w:i/>
          <w:sz w:val="24"/>
          <w:szCs w:val="24"/>
        </w:rPr>
        <w:t>9,65. Para análise de ábacos arredondado IS = 10.</w:t>
      </w:r>
    </w:p>
    <w:p w:rsidR="00544889" w:rsidRDefault="00544889" w:rsidP="00AB0D1E">
      <w:pPr>
        <w:spacing w:line="360" w:lineRule="auto"/>
        <w:ind w:firstLine="708"/>
        <w:jc w:val="both"/>
        <w:rPr>
          <w:rFonts w:ascii="Arial" w:eastAsiaTheme="minorEastAsia" w:hAnsi="Arial" w:cs="Arial"/>
          <w:i/>
          <w:sz w:val="24"/>
          <w:szCs w:val="24"/>
        </w:rPr>
      </w:pPr>
    </w:p>
    <w:p w:rsidR="00544889" w:rsidRPr="00E26ED3" w:rsidRDefault="00544889" w:rsidP="00544889">
      <w:pPr>
        <w:spacing w:line="360" w:lineRule="auto"/>
        <w:jc w:val="center"/>
        <w:rPr>
          <w:rFonts w:ascii="Arial" w:eastAsiaTheme="minorEastAsia" w:hAnsi="Arial" w:cs="Arial"/>
          <w:i/>
          <w:sz w:val="22"/>
          <w:szCs w:val="24"/>
        </w:rPr>
      </w:pPr>
      <w:r w:rsidRPr="00E26ED3">
        <w:rPr>
          <w:rFonts w:ascii="Arial" w:hAnsi="Arial" w:cs="Arial"/>
          <w:szCs w:val="24"/>
        </w:rPr>
        <w:t xml:space="preserve">Tabela 01 - Valores de </w:t>
      </w:r>
      <w:proofErr w:type="spellStart"/>
      <w:proofErr w:type="gramStart"/>
      <w:r w:rsidRPr="00E26ED3">
        <w:rPr>
          <w:rFonts w:ascii="Arial" w:hAnsi="Arial" w:cs="Arial"/>
          <w:szCs w:val="24"/>
        </w:rPr>
        <w:t>IS</w:t>
      </w:r>
      <w:r w:rsidRPr="00E26ED3">
        <w:rPr>
          <w:rFonts w:ascii="Arial" w:hAnsi="Arial" w:cs="Arial"/>
          <w:szCs w:val="24"/>
          <w:vertAlign w:val="subscript"/>
        </w:rPr>
        <w:t>ig</w:t>
      </w:r>
      <w:proofErr w:type="spellEnd"/>
      <w:r w:rsidRPr="00E26ED3">
        <w:rPr>
          <w:rFonts w:ascii="Arial" w:hAnsi="Arial" w:cs="Arial"/>
          <w:szCs w:val="24"/>
        </w:rPr>
        <w:t>(</w:t>
      </w:r>
      <w:proofErr w:type="spellStart"/>
      <w:proofErr w:type="gramEnd"/>
      <w:r w:rsidRPr="00E26ED3">
        <w:rPr>
          <w:rFonts w:ascii="Arial" w:hAnsi="Arial" w:cs="Arial"/>
          <w:szCs w:val="24"/>
        </w:rPr>
        <w:t>CBR</w:t>
      </w:r>
      <w:r w:rsidRPr="00E26ED3">
        <w:rPr>
          <w:rFonts w:ascii="Arial" w:hAnsi="Arial" w:cs="Arial"/>
          <w:szCs w:val="24"/>
          <w:vertAlign w:val="subscript"/>
        </w:rPr>
        <w:t>ig</w:t>
      </w:r>
      <w:proofErr w:type="spellEnd"/>
      <w:r w:rsidRPr="00E26ED3">
        <w:rPr>
          <w:rFonts w:ascii="Arial" w:hAnsi="Arial" w:cs="Arial"/>
          <w:szCs w:val="24"/>
        </w:rPr>
        <w:t>) em função do IG</w:t>
      </w:r>
    </w:p>
    <w:tbl>
      <w:tblPr>
        <w:tblStyle w:val="Tabelacomgrade"/>
        <w:tblW w:w="0" w:type="auto"/>
        <w:tblInd w:w="1980" w:type="dxa"/>
        <w:tblLook w:val="04A0" w:firstRow="1" w:lastRow="0" w:firstColumn="1" w:lastColumn="0" w:noHBand="0" w:noVBand="1"/>
      </w:tblPr>
      <w:tblGrid>
        <w:gridCol w:w="2550"/>
        <w:gridCol w:w="2836"/>
      </w:tblGrid>
      <w:tr w:rsidR="00AB0D1E" w:rsidRPr="009F551C" w:rsidTr="00B241D5">
        <w:tc>
          <w:tcPr>
            <w:tcW w:w="2550" w:type="dxa"/>
            <w:shd w:val="clear" w:color="auto" w:fill="BFBFBF" w:themeFill="background1" w:themeFillShade="BF"/>
          </w:tcPr>
          <w:p w:rsidR="00AB0D1E" w:rsidRPr="009F551C" w:rsidRDefault="00AB0D1E" w:rsidP="00B241D5">
            <w:pPr>
              <w:spacing w:line="360" w:lineRule="auto"/>
              <w:jc w:val="center"/>
              <w:rPr>
                <w:rFonts w:ascii="Arial" w:hAnsi="Arial" w:cs="Arial"/>
                <w:b/>
                <w:sz w:val="24"/>
                <w:szCs w:val="24"/>
              </w:rPr>
            </w:pPr>
            <w:r w:rsidRPr="009F551C">
              <w:rPr>
                <w:rFonts w:ascii="Arial" w:hAnsi="Arial" w:cs="Arial"/>
                <w:b/>
                <w:sz w:val="24"/>
                <w:szCs w:val="24"/>
              </w:rPr>
              <w:t>Índice de Grupo (IG)</w:t>
            </w:r>
          </w:p>
        </w:tc>
        <w:tc>
          <w:tcPr>
            <w:tcW w:w="2836" w:type="dxa"/>
            <w:shd w:val="clear" w:color="auto" w:fill="BFBFBF" w:themeFill="background1" w:themeFillShade="BF"/>
          </w:tcPr>
          <w:p w:rsidR="00AB0D1E" w:rsidRPr="009F551C" w:rsidRDefault="00AB0D1E" w:rsidP="00B241D5">
            <w:pPr>
              <w:spacing w:line="360" w:lineRule="auto"/>
              <w:jc w:val="center"/>
              <w:rPr>
                <w:rFonts w:ascii="Arial" w:hAnsi="Arial" w:cs="Arial"/>
                <w:b/>
                <w:sz w:val="24"/>
                <w:szCs w:val="24"/>
                <w:vertAlign w:val="subscript"/>
              </w:rPr>
            </w:pPr>
            <w:r w:rsidRPr="009F551C">
              <w:rPr>
                <w:rFonts w:ascii="Arial" w:hAnsi="Arial" w:cs="Arial"/>
                <w:b/>
                <w:sz w:val="24"/>
                <w:szCs w:val="24"/>
              </w:rPr>
              <w:t>Índice de Suporte (</w:t>
            </w:r>
            <w:proofErr w:type="spellStart"/>
            <w:r w:rsidRPr="009F551C">
              <w:rPr>
                <w:rFonts w:ascii="Arial" w:hAnsi="Arial" w:cs="Arial"/>
                <w:b/>
                <w:sz w:val="24"/>
                <w:szCs w:val="24"/>
              </w:rPr>
              <w:t>IS</w:t>
            </w:r>
            <w:r w:rsidRPr="009F551C">
              <w:rPr>
                <w:rFonts w:ascii="Arial" w:hAnsi="Arial" w:cs="Arial"/>
                <w:b/>
                <w:sz w:val="24"/>
                <w:szCs w:val="24"/>
                <w:vertAlign w:val="subscript"/>
              </w:rPr>
              <w:t>ig</w:t>
            </w:r>
            <w:proofErr w:type="spellEnd"/>
            <w:r w:rsidRPr="009F551C">
              <w:rPr>
                <w:rFonts w:ascii="Arial" w:hAnsi="Arial" w:cs="Arial"/>
                <w:b/>
                <w:sz w:val="24"/>
                <w:szCs w:val="24"/>
                <w:vertAlign w:val="subscript"/>
              </w:rPr>
              <w:t>)</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0</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20</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18</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2</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15</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3</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13</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4</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12</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5</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10</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6</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9</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7</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8</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8</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7</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9 a 10</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6</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11 a 12</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5</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13 a 14</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4</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15 a 17</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3</w:t>
            </w:r>
          </w:p>
        </w:tc>
      </w:tr>
      <w:tr w:rsidR="00AB0D1E" w:rsidRPr="009F551C" w:rsidTr="00B241D5">
        <w:tc>
          <w:tcPr>
            <w:tcW w:w="2550"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18 a 20</w:t>
            </w:r>
          </w:p>
        </w:tc>
        <w:tc>
          <w:tcPr>
            <w:tcW w:w="2836" w:type="dxa"/>
          </w:tcPr>
          <w:p w:rsidR="00AB0D1E" w:rsidRPr="009F551C" w:rsidRDefault="00AB0D1E" w:rsidP="00B241D5">
            <w:pPr>
              <w:spacing w:line="360" w:lineRule="auto"/>
              <w:jc w:val="center"/>
              <w:rPr>
                <w:rFonts w:ascii="Arial" w:hAnsi="Arial" w:cs="Arial"/>
                <w:sz w:val="24"/>
                <w:szCs w:val="24"/>
              </w:rPr>
            </w:pPr>
            <w:r>
              <w:rPr>
                <w:rFonts w:ascii="Arial" w:hAnsi="Arial" w:cs="Arial"/>
                <w:sz w:val="24"/>
                <w:szCs w:val="24"/>
              </w:rPr>
              <w:t>2</w:t>
            </w:r>
          </w:p>
        </w:tc>
      </w:tr>
    </w:tbl>
    <w:p w:rsidR="00544889" w:rsidRDefault="00544889" w:rsidP="00544889">
      <w:pPr>
        <w:pStyle w:val="PargrafodaLista"/>
        <w:spacing w:after="160" w:line="360" w:lineRule="auto"/>
        <w:ind w:left="0"/>
        <w:jc w:val="both"/>
        <w:rPr>
          <w:rFonts w:ascii="Arial" w:hAnsi="Arial" w:cs="Arial"/>
          <w:b/>
          <w:sz w:val="24"/>
          <w:szCs w:val="24"/>
        </w:rPr>
      </w:pPr>
    </w:p>
    <w:p w:rsidR="00AB0D1E" w:rsidRPr="00063CD0" w:rsidRDefault="00AB0D1E" w:rsidP="00AB0D1E">
      <w:pPr>
        <w:pStyle w:val="PargrafodaLista"/>
        <w:numPr>
          <w:ilvl w:val="1"/>
          <w:numId w:val="10"/>
        </w:numPr>
        <w:spacing w:after="160" w:line="360" w:lineRule="auto"/>
        <w:ind w:left="0" w:firstLine="0"/>
        <w:jc w:val="both"/>
        <w:rPr>
          <w:rFonts w:ascii="Arial" w:hAnsi="Arial" w:cs="Arial"/>
          <w:b/>
          <w:sz w:val="24"/>
          <w:szCs w:val="24"/>
        </w:rPr>
      </w:pPr>
      <w:r>
        <w:rPr>
          <w:rFonts w:ascii="Arial" w:hAnsi="Arial" w:cs="Arial"/>
          <w:b/>
          <w:sz w:val="24"/>
          <w:szCs w:val="24"/>
        </w:rPr>
        <w:t>ESTUDO DE TRÁFEGO</w:t>
      </w:r>
    </w:p>
    <w:p w:rsidR="00000ACA" w:rsidRDefault="00000ACA"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O estudo de tráfego ora apresentado se refere ao Projeto de Pavimentação na Rodovia MP-187, Trecho: Acesso pela PR-280 – Divisa de Mariópolis com Pato Branco/PR. Tem finalidade de realizar a contagem volumétrica no trecho em questão e caracterizar os veículos que ali transitam, desta forma apresentando cálculos de volumes médios diários anuais e número N.</w:t>
      </w:r>
    </w:p>
    <w:p w:rsidR="00777885" w:rsidRDefault="008C032F" w:rsidP="00AB0D1E">
      <w:pPr>
        <w:pStyle w:val="PargrafodaLista"/>
        <w:spacing w:line="360" w:lineRule="auto"/>
        <w:ind w:left="0" w:firstLine="708"/>
        <w:jc w:val="both"/>
        <w:rPr>
          <w:rFonts w:ascii="Arial" w:hAnsi="Arial" w:cs="Arial"/>
          <w:sz w:val="24"/>
          <w:szCs w:val="24"/>
        </w:rPr>
      </w:pPr>
      <w:r>
        <w:rPr>
          <w:rFonts w:ascii="Arial" w:hAnsi="Arial" w:cs="Arial"/>
          <w:sz w:val="24"/>
          <w:szCs w:val="24"/>
        </w:rPr>
        <w:lastRenderedPageBreak/>
        <w:t xml:space="preserve">Objetivando diagnosticar a situação do tráfego atual e prever a demanda futura de tráfego no trecho da MP-187, foram </w:t>
      </w:r>
      <w:r w:rsidR="009423D8">
        <w:rPr>
          <w:rFonts w:ascii="Arial" w:hAnsi="Arial" w:cs="Arial"/>
          <w:sz w:val="24"/>
          <w:szCs w:val="24"/>
        </w:rPr>
        <w:t>planejadas</w:t>
      </w:r>
      <w:r>
        <w:rPr>
          <w:rFonts w:ascii="Arial" w:hAnsi="Arial" w:cs="Arial"/>
          <w:sz w:val="24"/>
          <w:szCs w:val="24"/>
        </w:rPr>
        <w:t xml:space="preserve"> pesquisas de campo, através de contagens volumétricas classificatórias.</w:t>
      </w:r>
    </w:p>
    <w:p w:rsidR="008C032F" w:rsidRDefault="008C032F" w:rsidP="008C032F">
      <w:pPr>
        <w:pStyle w:val="PargrafodaLista"/>
        <w:spacing w:line="360" w:lineRule="auto"/>
        <w:ind w:left="0" w:firstLine="708"/>
        <w:jc w:val="both"/>
        <w:rPr>
          <w:rFonts w:ascii="Arial" w:hAnsi="Arial" w:cs="Arial"/>
          <w:sz w:val="24"/>
          <w:szCs w:val="24"/>
        </w:rPr>
      </w:pPr>
      <w:r>
        <w:rPr>
          <w:rFonts w:ascii="Arial" w:hAnsi="Arial" w:cs="Arial"/>
          <w:sz w:val="24"/>
          <w:szCs w:val="24"/>
        </w:rPr>
        <w:t>O trecho em questão possui 1.635m em rodovia rural no Município de Mariópolis. Não há impacto urbano no tráfego do trecho em questão, sendo a região distante das áreas urbanas do Município de Mariópolis e também do Município vizinho de Pato Branco. Desta forma foi desconsiderado área de impacto proveniente das áreas urbanas, visto que a caracterização de veículos é de porte leve e está distante ao trecho.</w:t>
      </w:r>
    </w:p>
    <w:p w:rsidR="009423D8" w:rsidRDefault="00433D6F" w:rsidP="00433D6F">
      <w:pPr>
        <w:pStyle w:val="PargrafodaLista"/>
        <w:spacing w:line="360" w:lineRule="auto"/>
        <w:ind w:left="0"/>
        <w:jc w:val="center"/>
        <w:rPr>
          <w:rFonts w:ascii="Arial" w:hAnsi="Arial" w:cs="Arial"/>
          <w:sz w:val="24"/>
          <w:szCs w:val="24"/>
        </w:rPr>
      </w:pPr>
      <w:r>
        <w:rPr>
          <w:rFonts w:ascii="Arial" w:hAnsi="Arial" w:cs="Arial"/>
          <w:noProof/>
          <w:sz w:val="24"/>
          <w:szCs w:val="24"/>
        </w:rPr>
        <w:drawing>
          <wp:inline distT="0" distB="0" distL="0" distR="0">
            <wp:extent cx="6048375" cy="4854575"/>
            <wp:effectExtent l="0" t="0" r="9525"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P-187_imagem02.JPG"/>
                    <pic:cNvPicPr/>
                  </pic:nvPicPr>
                  <pic:blipFill>
                    <a:blip r:embed="rId9">
                      <a:extLst>
                        <a:ext uri="{28A0092B-C50C-407E-A947-70E740481C1C}">
                          <a14:useLocalDpi xmlns:a14="http://schemas.microsoft.com/office/drawing/2010/main" val="0"/>
                        </a:ext>
                      </a:extLst>
                    </a:blip>
                    <a:stretch>
                      <a:fillRect/>
                    </a:stretch>
                  </pic:blipFill>
                  <pic:spPr>
                    <a:xfrm>
                      <a:off x="0" y="0"/>
                      <a:ext cx="6048375" cy="4854575"/>
                    </a:xfrm>
                    <a:prstGeom prst="rect">
                      <a:avLst/>
                    </a:prstGeom>
                  </pic:spPr>
                </pic:pic>
              </a:graphicData>
            </a:graphic>
          </wp:inline>
        </w:drawing>
      </w:r>
    </w:p>
    <w:p w:rsidR="009336E1" w:rsidRDefault="009336E1" w:rsidP="009336E1">
      <w:pPr>
        <w:jc w:val="center"/>
        <w:rPr>
          <w:rFonts w:ascii="Arial" w:hAnsi="Arial" w:cs="Arial"/>
          <w:szCs w:val="24"/>
        </w:rPr>
      </w:pPr>
      <w:r w:rsidRPr="009336E1">
        <w:rPr>
          <w:rFonts w:ascii="Arial" w:hAnsi="Arial" w:cs="Arial"/>
          <w:szCs w:val="24"/>
        </w:rPr>
        <w:t>Figura 0</w:t>
      </w:r>
      <w:r>
        <w:rPr>
          <w:rFonts w:ascii="Arial" w:hAnsi="Arial" w:cs="Arial"/>
          <w:szCs w:val="24"/>
        </w:rPr>
        <w:t>2</w:t>
      </w:r>
      <w:r w:rsidRPr="009336E1">
        <w:rPr>
          <w:rFonts w:ascii="Arial" w:hAnsi="Arial" w:cs="Arial"/>
          <w:szCs w:val="24"/>
        </w:rPr>
        <w:t xml:space="preserve"> – </w:t>
      </w:r>
      <w:r>
        <w:rPr>
          <w:rFonts w:ascii="Arial" w:hAnsi="Arial" w:cs="Arial"/>
          <w:szCs w:val="24"/>
        </w:rPr>
        <w:t>Distância entre o trecho e centros urbanos</w:t>
      </w:r>
    </w:p>
    <w:p w:rsidR="009336E1" w:rsidRDefault="009336E1" w:rsidP="009336E1">
      <w:pPr>
        <w:jc w:val="center"/>
        <w:rPr>
          <w:rFonts w:ascii="Arial" w:hAnsi="Arial" w:cs="Arial"/>
          <w:sz w:val="24"/>
          <w:szCs w:val="24"/>
        </w:rPr>
      </w:pPr>
    </w:p>
    <w:p w:rsidR="008C032F" w:rsidRDefault="008C032F" w:rsidP="008C032F">
      <w:pPr>
        <w:pStyle w:val="PargrafodaLista"/>
        <w:spacing w:line="360" w:lineRule="auto"/>
        <w:ind w:left="0" w:firstLine="708"/>
        <w:jc w:val="both"/>
        <w:rPr>
          <w:rFonts w:ascii="Arial" w:hAnsi="Arial" w:cs="Arial"/>
          <w:sz w:val="24"/>
          <w:szCs w:val="24"/>
        </w:rPr>
      </w:pPr>
      <w:r>
        <w:rPr>
          <w:rFonts w:ascii="Arial" w:hAnsi="Arial" w:cs="Arial"/>
          <w:sz w:val="24"/>
          <w:szCs w:val="24"/>
        </w:rPr>
        <w:t xml:space="preserve">O local é essencialmente utilizado para escoamento de grãos do Agronegócio regional, por isso, para análise do fluxo em questão, foi efetuado a contagem volumétrica em duas datas no mês de </w:t>
      </w:r>
      <w:r w:rsidR="008241E1">
        <w:rPr>
          <w:rFonts w:ascii="Arial" w:hAnsi="Arial" w:cs="Arial"/>
          <w:sz w:val="24"/>
          <w:szCs w:val="24"/>
        </w:rPr>
        <w:t>abril</w:t>
      </w:r>
      <w:r>
        <w:rPr>
          <w:rFonts w:ascii="Arial" w:hAnsi="Arial" w:cs="Arial"/>
          <w:sz w:val="24"/>
          <w:szCs w:val="24"/>
        </w:rPr>
        <w:t xml:space="preserve"> de 2022, período de safra na região sudoeste do Paraná e duas datas em </w:t>
      </w:r>
      <w:proofErr w:type="gramStart"/>
      <w:r>
        <w:rPr>
          <w:rFonts w:ascii="Arial" w:hAnsi="Arial" w:cs="Arial"/>
          <w:sz w:val="24"/>
          <w:szCs w:val="24"/>
        </w:rPr>
        <w:t>Agosto</w:t>
      </w:r>
      <w:proofErr w:type="gramEnd"/>
      <w:r>
        <w:rPr>
          <w:rFonts w:ascii="Arial" w:hAnsi="Arial" w:cs="Arial"/>
          <w:sz w:val="24"/>
          <w:szCs w:val="24"/>
        </w:rPr>
        <w:t xml:space="preserve"> de 2022, período de menor fluxo visto que a safra não está em fase de colheita.</w:t>
      </w:r>
    </w:p>
    <w:p w:rsidR="008C032F" w:rsidRDefault="008C032F" w:rsidP="008C032F">
      <w:pPr>
        <w:pStyle w:val="PargrafodaLista"/>
        <w:spacing w:line="360" w:lineRule="auto"/>
        <w:ind w:left="0" w:firstLine="708"/>
        <w:jc w:val="both"/>
        <w:rPr>
          <w:rFonts w:ascii="Arial" w:hAnsi="Arial" w:cs="Arial"/>
          <w:sz w:val="24"/>
          <w:szCs w:val="24"/>
        </w:rPr>
      </w:pPr>
      <w:r>
        <w:rPr>
          <w:rFonts w:ascii="Arial" w:hAnsi="Arial" w:cs="Arial"/>
          <w:sz w:val="24"/>
          <w:szCs w:val="24"/>
        </w:rPr>
        <w:t>Vale notar, que a região possui cooperativa instalada entre o trecho estudado, desta forma, agricultores próximos utilizando o trecho para levar seu produto ao armazenamento ali disponível, o que também justifica maior fluxo em épocas de safra.</w:t>
      </w:r>
    </w:p>
    <w:p w:rsidR="008C032F" w:rsidRDefault="008C032F"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 xml:space="preserve">As contagens volumétricas realizadas em pesquisa de campo, utilizaram de prerrogativas do Manual de Estudos de Tráfego – DNIT-IPT 723/2006. Foram efetuadas em quatro pontos de metragem diferentes do trecho em questão, em dias divergentes, todos no período de 07:00h as 20:00h, </w:t>
      </w:r>
      <w:r w:rsidR="009423D8">
        <w:rPr>
          <w:rFonts w:ascii="Arial" w:hAnsi="Arial" w:cs="Arial"/>
          <w:sz w:val="24"/>
          <w:szCs w:val="24"/>
        </w:rPr>
        <w:t>efetivando 13 horas de contagem</w:t>
      </w:r>
      <w:r w:rsidR="00433D6F">
        <w:rPr>
          <w:rFonts w:ascii="Arial" w:hAnsi="Arial" w:cs="Arial"/>
          <w:sz w:val="24"/>
          <w:szCs w:val="24"/>
        </w:rPr>
        <w:t xml:space="preserve"> em cada dia.</w:t>
      </w:r>
    </w:p>
    <w:p w:rsidR="00433D6F" w:rsidRDefault="009170B0" w:rsidP="009170B0">
      <w:pPr>
        <w:pStyle w:val="PargrafodaLista"/>
        <w:ind w:left="0" w:firstLine="142"/>
        <w:jc w:val="center"/>
        <w:rPr>
          <w:rFonts w:ascii="Arial" w:hAnsi="Arial" w:cs="Arial"/>
          <w:sz w:val="24"/>
          <w:szCs w:val="24"/>
        </w:rPr>
      </w:pPr>
      <w:r>
        <w:rPr>
          <w:rFonts w:ascii="Arial" w:hAnsi="Arial" w:cs="Arial"/>
          <w:szCs w:val="24"/>
        </w:rPr>
        <w:t>Tabela 02</w:t>
      </w:r>
      <w:r w:rsidRPr="000F0CFA">
        <w:rPr>
          <w:rFonts w:ascii="Arial" w:hAnsi="Arial" w:cs="Arial"/>
          <w:szCs w:val="24"/>
        </w:rPr>
        <w:t xml:space="preserve">: </w:t>
      </w:r>
      <w:r>
        <w:rPr>
          <w:rFonts w:ascii="Arial" w:hAnsi="Arial" w:cs="Arial"/>
          <w:szCs w:val="24"/>
        </w:rPr>
        <w:t>Pontos de contagem volumétrica</w:t>
      </w:r>
    </w:p>
    <w:tbl>
      <w:tblPr>
        <w:tblW w:w="7340" w:type="dxa"/>
        <w:jc w:val="center"/>
        <w:tblCellMar>
          <w:left w:w="70" w:type="dxa"/>
          <w:right w:w="70" w:type="dxa"/>
        </w:tblCellMar>
        <w:tblLook w:val="04A0" w:firstRow="1" w:lastRow="0" w:firstColumn="1" w:lastColumn="0" w:noHBand="0" w:noVBand="1"/>
      </w:tblPr>
      <w:tblGrid>
        <w:gridCol w:w="960"/>
        <w:gridCol w:w="2140"/>
        <w:gridCol w:w="2060"/>
        <w:gridCol w:w="2180"/>
      </w:tblGrid>
      <w:tr w:rsidR="00433D6F" w:rsidRPr="00433D6F" w:rsidTr="00433D6F">
        <w:trPr>
          <w:trHeight w:val="300"/>
          <w:jc w:val="center"/>
        </w:trPr>
        <w:tc>
          <w:tcPr>
            <w:tcW w:w="960" w:type="dxa"/>
            <w:tcBorders>
              <w:top w:val="single" w:sz="4" w:space="0" w:color="auto"/>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Ponto</w:t>
            </w:r>
          </w:p>
        </w:tc>
        <w:tc>
          <w:tcPr>
            <w:tcW w:w="2140" w:type="dxa"/>
            <w:tcBorders>
              <w:top w:val="single" w:sz="4" w:space="0" w:color="auto"/>
              <w:left w:val="nil"/>
              <w:bottom w:val="single" w:sz="4" w:space="0" w:color="auto"/>
              <w:right w:val="single" w:sz="4" w:space="0" w:color="auto"/>
            </w:tcBorders>
            <w:shd w:val="clear" w:color="000000" w:fill="D9D9D9"/>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Tipo</w:t>
            </w:r>
          </w:p>
        </w:tc>
        <w:tc>
          <w:tcPr>
            <w:tcW w:w="2060" w:type="dxa"/>
            <w:tcBorders>
              <w:top w:val="single" w:sz="4" w:space="0" w:color="auto"/>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Localização</w:t>
            </w:r>
          </w:p>
        </w:tc>
        <w:tc>
          <w:tcPr>
            <w:tcW w:w="2180" w:type="dxa"/>
            <w:tcBorders>
              <w:top w:val="single" w:sz="4" w:space="0" w:color="auto"/>
              <w:left w:val="nil"/>
              <w:bottom w:val="single" w:sz="4" w:space="0" w:color="auto"/>
              <w:right w:val="nil"/>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Data/horas</w:t>
            </w:r>
          </w:p>
        </w:tc>
      </w:tr>
      <w:tr w:rsidR="00433D6F" w:rsidRPr="00433D6F" w:rsidTr="00433D6F">
        <w:trPr>
          <w:trHeight w:val="510"/>
          <w:jc w:val="center"/>
        </w:trPr>
        <w:tc>
          <w:tcPr>
            <w:tcW w:w="960" w:type="dxa"/>
            <w:tcBorders>
              <w:top w:val="nil"/>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P1</w:t>
            </w:r>
          </w:p>
        </w:tc>
        <w:tc>
          <w:tcPr>
            <w:tcW w:w="2140" w:type="dxa"/>
            <w:tcBorders>
              <w:top w:val="nil"/>
              <w:left w:val="nil"/>
              <w:bottom w:val="single" w:sz="4" w:space="0" w:color="auto"/>
              <w:right w:val="single" w:sz="4" w:space="0" w:color="auto"/>
            </w:tcBorders>
            <w:shd w:val="clear" w:color="auto" w:fill="auto"/>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 xml:space="preserve">Volumétrica e </w:t>
            </w:r>
            <w:proofErr w:type="spellStart"/>
            <w:r w:rsidRPr="00433D6F">
              <w:rPr>
                <w:rFonts w:ascii="Arial" w:hAnsi="Arial" w:cs="Arial"/>
                <w:color w:val="000000"/>
              </w:rPr>
              <w:t>Classificatoria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MP187 - 200m</w:t>
            </w:r>
          </w:p>
        </w:tc>
        <w:tc>
          <w:tcPr>
            <w:tcW w:w="2180" w:type="dxa"/>
            <w:tcBorders>
              <w:top w:val="nil"/>
              <w:left w:val="nil"/>
              <w:bottom w:val="single" w:sz="4" w:space="0" w:color="auto"/>
              <w:right w:val="nil"/>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04/07/2022 - 13 horas</w:t>
            </w:r>
          </w:p>
        </w:tc>
      </w:tr>
      <w:tr w:rsidR="00433D6F" w:rsidRPr="00433D6F" w:rsidTr="00433D6F">
        <w:trPr>
          <w:trHeight w:val="510"/>
          <w:jc w:val="center"/>
        </w:trPr>
        <w:tc>
          <w:tcPr>
            <w:tcW w:w="960" w:type="dxa"/>
            <w:tcBorders>
              <w:top w:val="nil"/>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P2</w:t>
            </w:r>
          </w:p>
        </w:tc>
        <w:tc>
          <w:tcPr>
            <w:tcW w:w="2140" w:type="dxa"/>
            <w:tcBorders>
              <w:top w:val="nil"/>
              <w:left w:val="nil"/>
              <w:bottom w:val="single" w:sz="4" w:space="0" w:color="auto"/>
              <w:right w:val="single" w:sz="4" w:space="0" w:color="auto"/>
            </w:tcBorders>
            <w:shd w:val="clear" w:color="auto" w:fill="auto"/>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 xml:space="preserve">Volumétrica e </w:t>
            </w:r>
            <w:proofErr w:type="spellStart"/>
            <w:r w:rsidRPr="00433D6F">
              <w:rPr>
                <w:rFonts w:ascii="Arial" w:hAnsi="Arial" w:cs="Arial"/>
                <w:color w:val="000000"/>
              </w:rPr>
              <w:t>Classificatoria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MP187 - 400m</w:t>
            </w:r>
          </w:p>
        </w:tc>
        <w:tc>
          <w:tcPr>
            <w:tcW w:w="2180" w:type="dxa"/>
            <w:tcBorders>
              <w:top w:val="nil"/>
              <w:left w:val="nil"/>
              <w:bottom w:val="single" w:sz="4" w:space="0" w:color="auto"/>
              <w:right w:val="nil"/>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25/04/2022 - 13 horas</w:t>
            </w:r>
          </w:p>
        </w:tc>
      </w:tr>
      <w:tr w:rsidR="00433D6F" w:rsidRPr="00433D6F" w:rsidTr="00433D6F">
        <w:trPr>
          <w:trHeight w:val="510"/>
          <w:jc w:val="center"/>
        </w:trPr>
        <w:tc>
          <w:tcPr>
            <w:tcW w:w="960" w:type="dxa"/>
            <w:tcBorders>
              <w:top w:val="nil"/>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P3</w:t>
            </w:r>
          </w:p>
        </w:tc>
        <w:tc>
          <w:tcPr>
            <w:tcW w:w="2140" w:type="dxa"/>
            <w:tcBorders>
              <w:top w:val="nil"/>
              <w:left w:val="nil"/>
              <w:bottom w:val="single" w:sz="4" w:space="0" w:color="auto"/>
              <w:right w:val="single" w:sz="4" w:space="0" w:color="auto"/>
            </w:tcBorders>
            <w:shd w:val="clear" w:color="auto" w:fill="auto"/>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 xml:space="preserve">Volumétrica e </w:t>
            </w:r>
            <w:proofErr w:type="spellStart"/>
            <w:r w:rsidRPr="00433D6F">
              <w:rPr>
                <w:rFonts w:ascii="Arial" w:hAnsi="Arial" w:cs="Arial"/>
                <w:color w:val="000000"/>
              </w:rPr>
              <w:t>Classificatoria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MP187 - 700m</w:t>
            </w:r>
          </w:p>
        </w:tc>
        <w:tc>
          <w:tcPr>
            <w:tcW w:w="2180" w:type="dxa"/>
            <w:tcBorders>
              <w:top w:val="nil"/>
              <w:left w:val="nil"/>
              <w:bottom w:val="single" w:sz="4" w:space="0" w:color="auto"/>
              <w:right w:val="nil"/>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08/07/2022 - 13 horas</w:t>
            </w:r>
          </w:p>
        </w:tc>
      </w:tr>
      <w:tr w:rsidR="00433D6F" w:rsidRPr="00433D6F" w:rsidTr="00433D6F">
        <w:trPr>
          <w:trHeight w:val="510"/>
          <w:jc w:val="center"/>
        </w:trPr>
        <w:tc>
          <w:tcPr>
            <w:tcW w:w="960" w:type="dxa"/>
            <w:tcBorders>
              <w:top w:val="nil"/>
              <w:left w:val="nil"/>
              <w:bottom w:val="single" w:sz="4" w:space="0" w:color="auto"/>
              <w:right w:val="single" w:sz="4" w:space="0" w:color="auto"/>
            </w:tcBorders>
            <w:shd w:val="clear" w:color="000000" w:fill="D9D9D9"/>
            <w:noWrap/>
            <w:vAlign w:val="center"/>
            <w:hideMark/>
          </w:tcPr>
          <w:p w:rsidR="00433D6F" w:rsidRPr="00433D6F" w:rsidRDefault="00433D6F" w:rsidP="009170B0">
            <w:pPr>
              <w:jc w:val="center"/>
              <w:rPr>
                <w:rFonts w:ascii="Arial" w:hAnsi="Arial" w:cs="Arial"/>
                <w:b/>
                <w:bCs/>
                <w:color w:val="000000"/>
              </w:rPr>
            </w:pPr>
            <w:r w:rsidRPr="00433D6F">
              <w:rPr>
                <w:rFonts w:ascii="Arial" w:hAnsi="Arial" w:cs="Arial"/>
                <w:b/>
                <w:bCs/>
                <w:color w:val="000000"/>
              </w:rPr>
              <w:t>P4</w:t>
            </w:r>
          </w:p>
        </w:tc>
        <w:tc>
          <w:tcPr>
            <w:tcW w:w="2140" w:type="dxa"/>
            <w:tcBorders>
              <w:top w:val="nil"/>
              <w:left w:val="nil"/>
              <w:bottom w:val="single" w:sz="4" w:space="0" w:color="auto"/>
              <w:right w:val="single" w:sz="4" w:space="0" w:color="auto"/>
            </w:tcBorders>
            <w:shd w:val="clear" w:color="auto" w:fill="auto"/>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 xml:space="preserve">Volumétrica e </w:t>
            </w:r>
            <w:proofErr w:type="spellStart"/>
            <w:r w:rsidRPr="00433D6F">
              <w:rPr>
                <w:rFonts w:ascii="Arial" w:hAnsi="Arial" w:cs="Arial"/>
                <w:color w:val="000000"/>
              </w:rPr>
              <w:t>Classificatoria</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MP187 - 1000m</w:t>
            </w:r>
          </w:p>
        </w:tc>
        <w:tc>
          <w:tcPr>
            <w:tcW w:w="2180" w:type="dxa"/>
            <w:tcBorders>
              <w:top w:val="nil"/>
              <w:left w:val="nil"/>
              <w:bottom w:val="single" w:sz="4" w:space="0" w:color="auto"/>
              <w:right w:val="nil"/>
            </w:tcBorders>
            <w:shd w:val="clear" w:color="auto" w:fill="auto"/>
            <w:noWrap/>
            <w:vAlign w:val="center"/>
            <w:hideMark/>
          </w:tcPr>
          <w:p w:rsidR="00433D6F" w:rsidRPr="00433D6F" w:rsidRDefault="00433D6F" w:rsidP="009170B0">
            <w:pPr>
              <w:jc w:val="center"/>
              <w:rPr>
                <w:rFonts w:ascii="Arial" w:hAnsi="Arial" w:cs="Arial"/>
                <w:color w:val="000000"/>
              </w:rPr>
            </w:pPr>
            <w:r w:rsidRPr="00433D6F">
              <w:rPr>
                <w:rFonts w:ascii="Arial" w:hAnsi="Arial" w:cs="Arial"/>
                <w:color w:val="000000"/>
              </w:rPr>
              <w:t>28/04/2022 - 13 horas</w:t>
            </w:r>
          </w:p>
        </w:tc>
      </w:tr>
    </w:tbl>
    <w:p w:rsidR="00433D6F" w:rsidRDefault="00433D6F" w:rsidP="00AB0D1E">
      <w:pPr>
        <w:pStyle w:val="PargrafodaLista"/>
        <w:spacing w:line="360" w:lineRule="auto"/>
        <w:ind w:left="0" w:firstLine="708"/>
        <w:jc w:val="both"/>
        <w:rPr>
          <w:rFonts w:ascii="Arial" w:hAnsi="Arial" w:cs="Arial"/>
          <w:sz w:val="24"/>
          <w:szCs w:val="24"/>
        </w:rPr>
      </w:pPr>
    </w:p>
    <w:p w:rsidR="008241E1" w:rsidRDefault="008241E1" w:rsidP="008241E1">
      <w:pPr>
        <w:spacing w:line="360" w:lineRule="auto"/>
        <w:jc w:val="both"/>
        <w:rPr>
          <w:rFonts w:ascii="Arial" w:hAnsi="Arial" w:cs="Arial"/>
          <w:sz w:val="24"/>
          <w:szCs w:val="24"/>
        </w:rPr>
      </w:pPr>
      <w:r>
        <w:rPr>
          <w:rFonts w:ascii="Arial" w:hAnsi="Arial" w:cs="Arial"/>
          <w:sz w:val="24"/>
          <w:szCs w:val="24"/>
        </w:rPr>
        <w:tab/>
        <w:t>Os resultados obtidos nas contagens volumétricas em resumo foram:</w:t>
      </w:r>
    </w:p>
    <w:p w:rsidR="009170B0" w:rsidRDefault="009170B0" w:rsidP="009170B0">
      <w:pPr>
        <w:pStyle w:val="PargrafodaLista"/>
        <w:ind w:left="0" w:firstLine="142"/>
        <w:jc w:val="center"/>
        <w:rPr>
          <w:rFonts w:ascii="Arial" w:hAnsi="Arial" w:cs="Arial"/>
          <w:sz w:val="24"/>
          <w:szCs w:val="24"/>
        </w:rPr>
      </w:pPr>
      <w:r>
        <w:rPr>
          <w:rFonts w:ascii="Arial" w:hAnsi="Arial" w:cs="Arial"/>
          <w:szCs w:val="24"/>
        </w:rPr>
        <w:t>Tabela 03</w:t>
      </w:r>
      <w:r w:rsidRPr="000F0CFA">
        <w:rPr>
          <w:rFonts w:ascii="Arial" w:hAnsi="Arial" w:cs="Arial"/>
          <w:szCs w:val="24"/>
        </w:rPr>
        <w:t xml:space="preserve">: </w:t>
      </w:r>
      <w:r>
        <w:rPr>
          <w:rFonts w:ascii="Arial" w:hAnsi="Arial" w:cs="Arial"/>
          <w:szCs w:val="24"/>
        </w:rPr>
        <w:t>Resumo de contagem volumétrica</w:t>
      </w:r>
    </w:p>
    <w:tbl>
      <w:tblPr>
        <w:tblW w:w="10659" w:type="dxa"/>
        <w:jc w:val="center"/>
        <w:tblCellMar>
          <w:left w:w="70" w:type="dxa"/>
          <w:right w:w="70" w:type="dxa"/>
        </w:tblCellMar>
        <w:tblLook w:val="04A0" w:firstRow="1" w:lastRow="0" w:firstColumn="1" w:lastColumn="0" w:noHBand="0" w:noVBand="1"/>
      </w:tblPr>
      <w:tblGrid>
        <w:gridCol w:w="1100"/>
        <w:gridCol w:w="594"/>
        <w:gridCol w:w="1134"/>
        <w:gridCol w:w="345"/>
        <w:gridCol w:w="513"/>
        <w:gridCol w:w="345"/>
        <w:gridCol w:w="345"/>
        <w:gridCol w:w="345"/>
        <w:gridCol w:w="425"/>
        <w:gridCol w:w="425"/>
        <w:gridCol w:w="425"/>
        <w:gridCol w:w="425"/>
        <w:gridCol w:w="425"/>
        <w:gridCol w:w="434"/>
        <w:gridCol w:w="434"/>
        <w:gridCol w:w="434"/>
        <w:gridCol w:w="434"/>
        <w:gridCol w:w="865"/>
        <w:gridCol w:w="700"/>
        <w:gridCol w:w="680"/>
      </w:tblGrid>
      <w:tr w:rsidR="007C40FF" w:rsidRPr="007C40FF" w:rsidTr="007C40FF">
        <w:trPr>
          <w:trHeight w:val="300"/>
          <w:jc w:val="center"/>
        </w:trPr>
        <w:tc>
          <w:tcPr>
            <w:tcW w:w="1100" w:type="dxa"/>
            <w:vMerge w:val="restart"/>
            <w:tcBorders>
              <w:top w:val="single" w:sz="4" w:space="0" w:color="auto"/>
              <w:bottom w:val="single" w:sz="4" w:space="0" w:color="auto"/>
              <w:right w:val="single" w:sz="4" w:space="0" w:color="auto"/>
            </w:tcBorders>
            <w:shd w:val="clear" w:color="000000" w:fill="BFBFBF"/>
            <w:noWrap/>
            <w:vAlign w:val="bottom"/>
            <w:hideMark/>
          </w:tcPr>
          <w:p w:rsidR="007C40FF" w:rsidRPr="007C40FF" w:rsidRDefault="007C40FF" w:rsidP="007C40FF">
            <w:pPr>
              <w:jc w:val="center"/>
              <w:rPr>
                <w:rFonts w:ascii="Arial" w:hAnsi="Arial" w:cs="Arial"/>
                <w:b/>
                <w:bCs/>
                <w:color w:val="000000"/>
                <w:sz w:val="16"/>
                <w:szCs w:val="16"/>
              </w:rPr>
            </w:pPr>
            <w:r w:rsidRPr="007C40FF">
              <w:rPr>
                <w:rFonts w:ascii="Arial" w:hAnsi="Arial" w:cs="Arial"/>
                <w:b/>
                <w:bCs/>
                <w:color w:val="000000"/>
                <w:sz w:val="16"/>
                <w:szCs w:val="16"/>
              </w:rPr>
              <w:t>Contagem</w:t>
            </w:r>
          </w:p>
        </w:tc>
        <w:tc>
          <w:tcPr>
            <w:tcW w:w="1728"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7C40FF" w:rsidRPr="007C40FF" w:rsidRDefault="007C40FF" w:rsidP="007C40FF">
            <w:pPr>
              <w:jc w:val="center"/>
              <w:rPr>
                <w:rFonts w:ascii="Arial" w:hAnsi="Arial" w:cs="Arial"/>
                <w:b/>
                <w:bCs/>
                <w:color w:val="000000"/>
                <w:sz w:val="16"/>
                <w:szCs w:val="16"/>
              </w:rPr>
            </w:pPr>
            <w:r w:rsidRPr="007C40FF">
              <w:rPr>
                <w:rFonts w:ascii="Arial" w:hAnsi="Arial" w:cs="Arial"/>
                <w:b/>
                <w:bCs/>
                <w:color w:val="000000"/>
                <w:sz w:val="16"/>
                <w:szCs w:val="16"/>
              </w:rPr>
              <w:t>Veículos Leves</w:t>
            </w:r>
          </w:p>
        </w:tc>
        <w:tc>
          <w:tcPr>
            <w:tcW w:w="858" w:type="dxa"/>
            <w:gridSpan w:val="2"/>
            <w:tcBorders>
              <w:top w:val="single" w:sz="4" w:space="0" w:color="auto"/>
              <w:left w:val="nil"/>
              <w:bottom w:val="single" w:sz="4" w:space="0" w:color="auto"/>
              <w:right w:val="single" w:sz="4" w:space="0" w:color="auto"/>
            </w:tcBorders>
            <w:shd w:val="clear" w:color="000000" w:fill="BFBFBF"/>
            <w:noWrap/>
            <w:vAlign w:val="bottom"/>
            <w:hideMark/>
          </w:tcPr>
          <w:p w:rsidR="007C40FF" w:rsidRPr="007C40FF" w:rsidRDefault="007C40FF" w:rsidP="007C40FF">
            <w:pPr>
              <w:jc w:val="center"/>
              <w:rPr>
                <w:rFonts w:ascii="Arial" w:hAnsi="Arial" w:cs="Arial"/>
                <w:b/>
                <w:bCs/>
                <w:color w:val="000000"/>
                <w:sz w:val="16"/>
                <w:szCs w:val="16"/>
              </w:rPr>
            </w:pPr>
            <w:r w:rsidRPr="007C40FF">
              <w:rPr>
                <w:rFonts w:ascii="Arial" w:hAnsi="Arial" w:cs="Arial"/>
                <w:b/>
                <w:bCs/>
                <w:color w:val="000000"/>
                <w:sz w:val="16"/>
                <w:szCs w:val="16"/>
              </w:rPr>
              <w:t>Ônibus</w:t>
            </w:r>
          </w:p>
        </w:tc>
        <w:tc>
          <w:tcPr>
            <w:tcW w:w="5593" w:type="dxa"/>
            <w:gridSpan w:val="13"/>
            <w:tcBorders>
              <w:top w:val="single" w:sz="4" w:space="0" w:color="auto"/>
              <w:left w:val="nil"/>
              <w:bottom w:val="single" w:sz="4" w:space="0" w:color="auto"/>
              <w:right w:val="single" w:sz="4" w:space="0" w:color="auto"/>
            </w:tcBorders>
            <w:shd w:val="clear" w:color="000000" w:fill="BFBFBF"/>
            <w:noWrap/>
            <w:vAlign w:val="bottom"/>
            <w:hideMark/>
          </w:tcPr>
          <w:p w:rsidR="007C40FF" w:rsidRPr="007C40FF" w:rsidRDefault="007C40FF" w:rsidP="007C40FF">
            <w:pPr>
              <w:jc w:val="center"/>
              <w:rPr>
                <w:rFonts w:ascii="Arial" w:hAnsi="Arial" w:cs="Arial"/>
                <w:b/>
                <w:bCs/>
                <w:color w:val="000000"/>
                <w:sz w:val="16"/>
                <w:szCs w:val="16"/>
              </w:rPr>
            </w:pPr>
            <w:r w:rsidRPr="007C40FF">
              <w:rPr>
                <w:rFonts w:ascii="Arial" w:hAnsi="Arial" w:cs="Arial"/>
                <w:b/>
                <w:bCs/>
                <w:color w:val="000000"/>
                <w:sz w:val="16"/>
                <w:szCs w:val="16"/>
              </w:rPr>
              <w:t>CAMINHÕES / SEMI-REBOQUES / REBOQUES</w:t>
            </w:r>
          </w:p>
        </w:tc>
        <w:tc>
          <w:tcPr>
            <w:tcW w:w="700" w:type="dxa"/>
            <w:tcBorders>
              <w:top w:val="single" w:sz="4" w:space="0" w:color="auto"/>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Outros</w:t>
            </w:r>
          </w:p>
        </w:tc>
        <w:tc>
          <w:tcPr>
            <w:tcW w:w="680" w:type="dxa"/>
            <w:vMerge w:val="restart"/>
            <w:tcBorders>
              <w:top w:val="single" w:sz="4" w:space="0" w:color="auto"/>
              <w:left w:val="single" w:sz="4" w:space="0" w:color="auto"/>
              <w:bottom w:val="single" w:sz="4" w:space="0" w:color="auto"/>
            </w:tcBorders>
            <w:shd w:val="clear" w:color="000000" w:fill="BFBFBF"/>
            <w:noWrap/>
            <w:vAlign w:val="bottom"/>
            <w:hideMark/>
          </w:tcPr>
          <w:p w:rsidR="007C40FF" w:rsidRPr="007C40FF" w:rsidRDefault="00B241D5" w:rsidP="007C40FF">
            <w:pPr>
              <w:jc w:val="center"/>
              <w:rPr>
                <w:rFonts w:ascii="Arial" w:hAnsi="Arial" w:cs="Arial"/>
                <w:b/>
                <w:bCs/>
                <w:color w:val="000000"/>
                <w:sz w:val="16"/>
                <w:szCs w:val="16"/>
              </w:rPr>
            </w:pPr>
            <w:r>
              <w:rPr>
                <w:rFonts w:ascii="Arial" w:hAnsi="Arial" w:cs="Arial"/>
                <w:b/>
                <w:bCs/>
                <w:color w:val="000000"/>
                <w:sz w:val="16"/>
                <w:szCs w:val="16"/>
              </w:rPr>
              <w:t>V</w:t>
            </w:r>
            <w:r w:rsidR="00F77D42">
              <w:rPr>
                <w:rFonts w:ascii="Arial" w:hAnsi="Arial" w:cs="Arial"/>
                <w:b/>
                <w:bCs/>
                <w:color w:val="000000"/>
                <w:sz w:val="16"/>
                <w:szCs w:val="16"/>
              </w:rPr>
              <w:t>D</w:t>
            </w:r>
            <w:r>
              <w:rPr>
                <w:rFonts w:ascii="Arial" w:hAnsi="Arial" w:cs="Arial"/>
                <w:b/>
                <w:bCs/>
                <w:color w:val="000000"/>
                <w:sz w:val="16"/>
                <w:szCs w:val="16"/>
              </w:rPr>
              <w:t>M</w:t>
            </w:r>
            <w:r w:rsidR="00F77D42">
              <w:rPr>
                <w:rFonts w:ascii="Arial" w:hAnsi="Arial" w:cs="Arial"/>
                <w:b/>
                <w:bCs/>
                <w:color w:val="000000"/>
                <w:sz w:val="16"/>
                <w:szCs w:val="16"/>
              </w:rPr>
              <w:t xml:space="preserve"> TOTAL</w:t>
            </w:r>
          </w:p>
        </w:tc>
      </w:tr>
      <w:tr w:rsidR="007C40FF" w:rsidRPr="007C40FF" w:rsidTr="007C40FF">
        <w:trPr>
          <w:trHeight w:val="300"/>
          <w:jc w:val="center"/>
        </w:trPr>
        <w:tc>
          <w:tcPr>
            <w:tcW w:w="1100" w:type="dxa"/>
            <w:vMerge/>
            <w:tcBorders>
              <w:top w:val="nil"/>
              <w:bottom w:val="single" w:sz="4" w:space="0" w:color="auto"/>
              <w:right w:val="single" w:sz="4" w:space="0" w:color="auto"/>
            </w:tcBorders>
            <w:vAlign w:val="center"/>
            <w:hideMark/>
          </w:tcPr>
          <w:p w:rsidR="007C40FF" w:rsidRPr="007C40FF" w:rsidRDefault="007C40FF" w:rsidP="007C40FF">
            <w:pPr>
              <w:rPr>
                <w:rFonts w:ascii="Arial" w:hAnsi="Arial" w:cs="Arial"/>
                <w:b/>
                <w:bCs/>
                <w:color w:val="000000"/>
                <w:sz w:val="16"/>
                <w:szCs w:val="16"/>
              </w:rPr>
            </w:pPr>
          </w:p>
        </w:tc>
        <w:tc>
          <w:tcPr>
            <w:tcW w:w="59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Autos</w:t>
            </w:r>
          </w:p>
        </w:tc>
        <w:tc>
          <w:tcPr>
            <w:tcW w:w="113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Camionetas</w:t>
            </w:r>
          </w:p>
        </w:tc>
        <w:tc>
          <w:tcPr>
            <w:tcW w:w="34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2C</w:t>
            </w:r>
          </w:p>
        </w:tc>
        <w:tc>
          <w:tcPr>
            <w:tcW w:w="513"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3C</w:t>
            </w:r>
          </w:p>
        </w:tc>
        <w:tc>
          <w:tcPr>
            <w:tcW w:w="177"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2C</w:t>
            </w:r>
          </w:p>
        </w:tc>
        <w:tc>
          <w:tcPr>
            <w:tcW w:w="34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3C</w:t>
            </w:r>
          </w:p>
        </w:tc>
        <w:tc>
          <w:tcPr>
            <w:tcW w:w="34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4C</w:t>
            </w:r>
          </w:p>
        </w:tc>
        <w:tc>
          <w:tcPr>
            <w:tcW w:w="42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2S1</w:t>
            </w:r>
          </w:p>
        </w:tc>
        <w:tc>
          <w:tcPr>
            <w:tcW w:w="42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2S2</w:t>
            </w:r>
          </w:p>
        </w:tc>
        <w:tc>
          <w:tcPr>
            <w:tcW w:w="42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2S3</w:t>
            </w:r>
          </w:p>
        </w:tc>
        <w:tc>
          <w:tcPr>
            <w:tcW w:w="42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3S2</w:t>
            </w:r>
          </w:p>
        </w:tc>
        <w:tc>
          <w:tcPr>
            <w:tcW w:w="42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3S3</w:t>
            </w:r>
          </w:p>
        </w:tc>
        <w:tc>
          <w:tcPr>
            <w:tcW w:w="43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2C2</w:t>
            </w:r>
          </w:p>
        </w:tc>
        <w:tc>
          <w:tcPr>
            <w:tcW w:w="43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2C3</w:t>
            </w:r>
          </w:p>
        </w:tc>
        <w:tc>
          <w:tcPr>
            <w:tcW w:w="43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3C2</w:t>
            </w:r>
          </w:p>
        </w:tc>
        <w:tc>
          <w:tcPr>
            <w:tcW w:w="434"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3C3</w:t>
            </w:r>
          </w:p>
        </w:tc>
        <w:tc>
          <w:tcPr>
            <w:tcW w:w="865"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+6 eixos</w:t>
            </w:r>
          </w:p>
        </w:tc>
        <w:tc>
          <w:tcPr>
            <w:tcW w:w="700" w:type="dxa"/>
            <w:tcBorders>
              <w:top w:val="nil"/>
              <w:left w:val="nil"/>
              <w:bottom w:val="single" w:sz="4" w:space="0" w:color="auto"/>
              <w:right w:val="single" w:sz="4" w:space="0" w:color="auto"/>
            </w:tcBorders>
            <w:shd w:val="clear" w:color="000000" w:fill="BFBFBF"/>
            <w:noWrap/>
            <w:vAlign w:val="bottom"/>
            <w:hideMark/>
          </w:tcPr>
          <w:p w:rsidR="007C40FF" w:rsidRPr="007C40FF" w:rsidRDefault="007C40FF" w:rsidP="007C40FF">
            <w:pPr>
              <w:rPr>
                <w:rFonts w:ascii="Arial" w:hAnsi="Arial" w:cs="Arial"/>
                <w:b/>
                <w:bCs/>
                <w:color w:val="000000"/>
                <w:sz w:val="16"/>
                <w:szCs w:val="16"/>
              </w:rPr>
            </w:pPr>
            <w:r w:rsidRPr="007C40FF">
              <w:rPr>
                <w:rFonts w:ascii="Arial" w:hAnsi="Arial" w:cs="Arial"/>
                <w:b/>
                <w:bCs/>
                <w:color w:val="000000"/>
                <w:sz w:val="16"/>
                <w:szCs w:val="16"/>
              </w:rPr>
              <w:t>Motos</w:t>
            </w:r>
          </w:p>
        </w:tc>
        <w:tc>
          <w:tcPr>
            <w:tcW w:w="680" w:type="dxa"/>
            <w:vMerge/>
            <w:tcBorders>
              <w:top w:val="nil"/>
              <w:left w:val="single" w:sz="4" w:space="0" w:color="auto"/>
              <w:bottom w:val="single" w:sz="4" w:space="0" w:color="auto"/>
            </w:tcBorders>
            <w:vAlign w:val="center"/>
            <w:hideMark/>
          </w:tcPr>
          <w:p w:rsidR="007C40FF" w:rsidRPr="007C40FF" w:rsidRDefault="007C40FF" w:rsidP="007C40FF">
            <w:pPr>
              <w:rPr>
                <w:rFonts w:ascii="Arial" w:hAnsi="Arial" w:cs="Arial"/>
                <w:b/>
                <w:bCs/>
                <w:color w:val="000000"/>
                <w:sz w:val="16"/>
                <w:szCs w:val="16"/>
              </w:rPr>
            </w:pP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P1</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83</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41</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45</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22</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5</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197</w:t>
            </w: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P2</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79</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38</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57</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35</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5</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218</w:t>
            </w: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P3</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73</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39</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31</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17</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165</w:t>
            </w: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P4</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86</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45</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52</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33</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8</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232</w:t>
            </w: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MEDIANA</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81</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40</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49</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28</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3</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208</w:t>
            </w:r>
          </w:p>
        </w:tc>
      </w:tr>
      <w:tr w:rsidR="007C40FF" w:rsidRPr="007C40FF" w:rsidTr="007C40FF">
        <w:trPr>
          <w:trHeight w:val="300"/>
          <w:jc w:val="center"/>
        </w:trPr>
        <w:tc>
          <w:tcPr>
            <w:tcW w:w="1100" w:type="dxa"/>
            <w:tcBorders>
              <w:top w:val="nil"/>
              <w:bottom w:val="single" w:sz="4" w:space="0" w:color="auto"/>
              <w:right w:val="single" w:sz="4" w:space="0" w:color="auto"/>
            </w:tcBorders>
            <w:shd w:val="clear" w:color="000000" w:fill="F2F2F2"/>
            <w:noWrap/>
            <w:vAlign w:val="bottom"/>
            <w:hideMark/>
          </w:tcPr>
          <w:p w:rsidR="007C40FF" w:rsidRPr="007C40FF" w:rsidRDefault="007C40FF" w:rsidP="007C40FF">
            <w:pPr>
              <w:rPr>
                <w:rFonts w:ascii="Arial" w:hAnsi="Arial" w:cs="Arial"/>
                <w:color w:val="000000"/>
                <w:sz w:val="16"/>
                <w:szCs w:val="16"/>
              </w:rPr>
            </w:pPr>
            <w:r w:rsidRPr="007C40FF">
              <w:rPr>
                <w:rFonts w:ascii="Arial" w:hAnsi="Arial" w:cs="Arial"/>
                <w:color w:val="000000"/>
                <w:sz w:val="16"/>
                <w:szCs w:val="16"/>
              </w:rPr>
              <w:t>Sentido Único</w:t>
            </w:r>
          </w:p>
        </w:tc>
        <w:tc>
          <w:tcPr>
            <w:tcW w:w="59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41</w:t>
            </w:r>
          </w:p>
        </w:tc>
        <w:tc>
          <w:tcPr>
            <w:tcW w:w="11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20</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513"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177"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24</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14</w:t>
            </w:r>
          </w:p>
        </w:tc>
        <w:tc>
          <w:tcPr>
            <w:tcW w:w="34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2</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2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434"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865"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0</w:t>
            </w:r>
          </w:p>
        </w:tc>
        <w:tc>
          <w:tcPr>
            <w:tcW w:w="700" w:type="dxa"/>
            <w:tcBorders>
              <w:top w:val="nil"/>
              <w:left w:val="nil"/>
              <w:bottom w:val="single" w:sz="4" w:space="0" w:color="auto"/>
              <w:right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w:t>
            </w:r>
          </w:p>
        </w:tc>
        <w:tc>
          <w:tcPr>
            <w:tcW w:w="680" w:type="dxa"/>
            <w:tcBorders>
              <w:top w:val="nil"/>
              <w:left w:val="nil"/>
              <w:bottom w:val="single" w:sz="4" w:space="0" w:color="auto"/>
            </w:tcBorders>
            <w:shd w:val="clear" w:color="auto" w:fill="auto"/>
            <w:noWrap/>
            <w:vAlign w:val="bottom"/>
            <w:hideMark/>
          </w:tcPr>
          <w:p w:rsidR="007C40FF" w:rsidRPr="007C40FF" w:rsidRDefault="007C40FF" w:rsidP="007C40FF">
            <w:pPr>
              <w:jc w:val="right"/>
              <w:rPr>
                <w:rFonts w:ascii="Arial" w:hAnsi="Arial" w:cs="Arial"/>
                <w:color w:val="000000"/>
                <w:sz w:val="16"/>
                <w:szCs w:val="16"/>
              </w:rPr>
            </w:pPr>
            <w:r w:rsidRPr="007C40FF">
              <w:rPr>
                <w:rFonts w:ascii="Arial" w:hAnsi="Arial" w:cs="Arial"/>
                <w:color w:val="000000"/>
                <w:sz w:val="16"/>
                <w:szCs w:val="16"/>
              </w:rPr>
              <w:t>104</w:t>
            </w:r>
          </w:p>
        </w:tc>
      </w:tr>
    </w:tbl>
    <w:p w:rsidR="007C40FF" w:rsidRDefault="007C40FF" w:rsidP="008241E1">
      <w:pPr>
        <w:spacing w:line="360" w:lineRule="auto"/>
        <w:jc w:val="both"/>
        <w:rPr>
          <w:rFonts w:ascii="Arial" w:hAnsi="Arial" w:cs="Arial"/>
          <w:sz w:val="24"/>
          <w:szCs w:val="24"/>
        </w:rPr>
      </w:pPr>
    </w:p>
    <w:p w:rsidR="007C40FF" w:rsidRDefault="008241E1" w:rsidP="008241E1">
      <w:pPr>
        <w:spacing w:line="360" w:lineRule="auto"/>
        <w:jc w:val="both"/>
        <w:rPr>
          <w:rFonts w:ascii="Arial" w:hAnsi="Arial" w:cs="Arial"/>
          <w:sz w:val="24"/>
          <w:szCs w:val="24"/>
        </w:rPr>
      </w:pPr>
      <w:r>
        <w:rPr>
          <w:rFonts w:ascii="Arial" w:hAnsi="Arial" w:cs="Arial"/>
          <w:sz w:val="24"/>
          <w:szCs w:val="24"/>
        </w:rPr>
        <w:tab/>
        <w:t xml:space="preserve"> </w:t>
      </w:r>
      <w:r w:rsidR="007C40FF">
        <w:rPr>
          <w:rFonts w:ascii="Arial" w:hAnsi="Arial" w:cs="Arial"/>
          <w:sz w:val="24"/>
          <w:szCs w:val="24"/>
        </w:rPr>
        <w:t>O resumo apresenta a mediana das contagens, as quais foram efetuadas contando os dois sentidos da via, porém, para efeitos de dimensionamento é considerado apenas o pior cenário, desta forma dividimos a mediana por dois considerando um sentido único.</w:t>
      </w:r>
    </w:p>
    <w:p w:rsidR="007C40FF" w:rsidRDefault="00F77D42" w:rsidP="008241E1">
      <w:pPr>
        <w:spacing w:line="360" w:lineRule="auto"/>
        <w:jc w:val="both"/>
        <w:rPr>
          <w:rFonts w:ascii="Arial" w:hAnsi="Arial" w:cs="Arial"/>
          <w:sz w:val="24"/>
          <w:szCs w:val="24"/>
        </w:rPr>
      </w:pPr>
      <w:r>
        <w:rPr>
          <w:rFonts w:ascii="Arial" w:hAnsi="Arial" w:cs="Arial"/>
          <w:sz w:val="24"/>
          <w:szCs w:val="24"/>
        </w:rPr>
        <w:tab/>
        <w:t>Em anexo são enviados os cro</w:t>
      </w:r>
      <w:r w:rsidR="009170B0">
        <w:rPr>
          <w:rFonts w:ascii="Arial" w:hAnsi="Arial" w:cs="Arial"/>
          <w:sz w:val="24"/>
          <w:szCs w:val="24"/>
        </w:rPr>
        <w:t>quis das contagens volumétricas realizados in loco.</w:t>
      </w:r>
    </w:p>
    <w:p w:rsidR="00B241D5" w:rsidRDefault="00B241D5" w:rsidP="008241E1">
      <w:pPr>
        <w:spacing w:line="360" w:lineRule="auto"/>
        <w:jc w:val="both"/>
        <w:rPr>
          <w:rFonts w:ascii="Arial" w:hAnsi="Arial" w:cs="Arial"/>
          <w:sz w:val="24"/>
          <w:szCs w:val="24"/>
        </w:rPr>
      </w:pPr>
      <w:r>
        <w:rPr>
          <w:rFonts w:ascii="Arial" w:hAnsi="Arial" w:cs="Arial"/>
          <w:sz w:val="24"/>
          <w:szCs w:val="24"/>
        </w:rPr>
        <w:tab/>
        <w:t>Com os dados de Volume Diário Médio (VDM) de tráfego atual, utilizamos de fórmula para enco</w:t>
      </w:r>
      <w:r w:rsidR="001D3453">
        <w:rPr>
          <w:rFonts w:ascii="Arial" w:hAnsi="Arial" w:cs="Arial"/>
          <w:sz w:val="24"/>
          <w:szCs w:val="24"/>
        </w:rPr>
        <w:t>ntrar Volume Total do tráfego que vai atuar sobre o pavimento no período de projeto.</w:t>
      </w:r>
    </w:p>
    <w:p w:rsidR="00B241D5" w:rsidRDefault="00454D49" w:rsidP="00B241D5">
      <w:pPr>
        <w:spacing w:line="360" w:lineRule="auto"/>
        <w:jc w:val="center"/>
        <w:rPr>
          <w:rFonts w:ascii="Arial" w:hAnsi="Arial" w:cs="Arial"/>
          <w:sz w:val="24"/>
          <w:szCs w:val="24"/>
        </w:rPr>
      </w:pPr>
      <m:oMathPara>
        <m:oMath>
          <m:sSub>
            <m:sSubPr>
              <m:ctrlPr>
                <w:rPr>
                  <w:rFonts w:ascii="Cambria Math" w:hAnsi="Cambria Math" w:cs="Arial"/>
                  <w:i/>
                  <w:sz w:val="28"/>
                  <w:szCs w:val="24"/>
                </w:rPr>
              </m:ctrlPr>
            </m:sSubPr>
            <m:e>
              <m:r>
                <w:rPr>
                  <w:rFonts w:ascii="Cambria Math" w:hAnsi="Cambria Math" w:cs="Arial"/>
                  <w:sz w:val="28"/>
                  <w:szCs w:val="24"/>
                </w:rPr>
                <m:t>V</m:t>
              </m:r>
            </m:e>
            <m:sub>
              <m:r>
                <w:rPr>
                  <w:rFonts w:ascii="Cambria Math" w:hAnsi="Cambria Math" w:cs="Arial"/>
                  <w:sz w:val="28"/>
                  <w:szCs w:val="24"/>
                </w:rPr>
                <m:t>t</m:t>
              </m:r>
            </m:sub>
          </m:sSub>
          <m:r>
            <w:rPr>
              <w:rFonts w:ascii="Cambria Math" w:hAnsi="Cambria Math" w:cs="Arial"/>
              <w:sz w:val="28"/>
              <w:szCs w:val="24"/>
            </w:rPr>
            <m:t>=</m:t>
          </m:r>
          <m:f>
            <m:fPr>
              <m:ctrlPr>
                <w:rPr>
                  <w:rFonts w:ascii="Cambria Math" w:hAnsi="Cambria Math" w:cs="Arial"/>
                  <w:i/>
                  <w:sz w:val="28"/>
                  <w:szCs w:val="24"/>
                </w:rPr>
              </m:ctrlPr>
            </m:fPr>
            <m:num>
              <m:r>
                <w:rPr>
                  <w:rFonts w:ascii="Cambria Math" w:hAnsi="Cambria Math" w:cs="Arial"/>
                  <w:sz w:val="28"/>
                  <w:szCs w:val="24"/>
                </w:rPr>
                <m:t>365*</m:t>
              </m:r>
              <m:sSub>
                <m:sSubPr>
                  <m:ctrlPr>
                    <w:rPr>
                      <w:rFonts w:ascii="Cambria Math" w:hAnsi="Cambria Math" w:cs="Arial"/>
                      <w:i/>
                      <w:sz w:val="28"/>
                      <w:szCs w:val="24"/>
                    </w:rPr>
                  </m:ctrlPr>
                </m:sSubPr>
                <m:e>
                  <m:r>
                    <w:rPr>
                      <w:rFonts w:ascii="Cambria Math" w:hAnsi="Cambria Math" w:cs="Arial"/>
                      <w:sz w:val="28"/>
                      <w:szCs w:val="24"/>
                    </w:rPr>
                    <m:t>V</m:t>
                  </m:r>
                </m:e>
                <m:sub>
                  <m:r>
                    <w:rPr>
                      <w:rFonts w:ascii="Cambria Math" w:hAnsi="Cambria Math" w:cs="Arial"/>
                      <w:sz w:val="28"/>
                      <w:szCs w:val="24"/>
                    </w:rPr>
                    <m:t>1</m:t>
                  </m:r>
                </m:sub>
              </m:sSub>
              <m:d>
                <m:dPr>
                  <m:begChr m:val="["/>
                  <m:endChr m:val="]"/>
                  <m:ctrlPr>
                    <w:rPr>
                      <w:rFonts w:ascii="Cambria Math" w:hAnsi="Cambria Math" w:cs="Arial"/>
                      <w:i/>
                      <w:sz w:val="28"/>
                      <w:szCs w:val="24"/>
                    </w:rPr>
                  </m:ctrlPr>
                </m:dPr>
                <m:e>
                  <m:sSup>
                    <m:sSupPr>
                      <m:ctrlPr>
                        <w:rPr>
                          <w:rFonts w:ascii="Cambria Math" w:hAnsi="Cambria Math" w:cs="Arial"/>
                          <w:i/>
                          <w:sz w:val="28"/>
                          <w:szCs w:val="24"/>
                        </w:rPr>
                      </m:ctrlPr>
                    </m:sSupPr>
                    <m:e>
                      <m:d>
                        <m:dPr>
                          <m:ctrlPr>
                            <w:rPr>
                              <w:rFonts w:ascii="Cambria Math" w:hAnsi="Cambria Math" w:cs="Arial"/>
                              <w:i/>
                              <w:sz w:val="28"/>
                              <w:szCs w:val="24"/>
                            </w:rPr>
                          </m:ctrlPr>
                        </m:dPr>
                        <m:e>
                          <m:r>
                            <w:rPr>
                              <w:rFonts w:ascii="Cambria Math" w:hAnsi="Cambria Math" w:cs="Arial"/>
                              <w:sz w:val="28"/>
                              <w:szCs w:val="24"/>
                            </w:rPr>
                            <m:t>1+</m:t>
                          </m:r>
                          <m:f>
                            <m:fPr>
                              <m:ctrlPr>
                                <w:rPr>
                                  <w:rFonts w:ascii="Cambria Math" w:hAnsi="Cambria Math" w:cs="Arial"/>
                                  <w:i/>
                                  <w:sz w:val="28"/>
                                  <w:szCs w:val="24"/>
                                </w:rPr>
                              </m:ctrlPr>
                            </m:fPr>
                            <m:num>
                              <m:r>
                                <w:rPr>
                                  <w:rFonts w:ascii="Cambria Math" w:hAnsi="Cambria Math" w:cs="Arial"/>
                                  <w:sz w:val="28"/>
                                  <w:szCs w:val="24"/>
                                </w:rPr>
                                <m:t>t</m:t>
                              </m:r>
                            </m:num>
                            <m:den>
                              <m:r>
                                <w:rPr>
                                  <w:rFonts w:ascii="Cambria Math" w:hAnsi="Cambria Math" w:cs="Arial"/>
                                  <w:sz w:val="28"/>
                                  <w:szCs w:val="24"/>
                                </w:rPr>
                                <m:t>100</m:t>
                              </m:r>
                            </m:den>
                          </m:f>
                        </m:e>
                      </m:d>
                    </m:e>
                    <m:sup>
                      <m:r>
                        <w:rPr>
                          <w:rFonts w:ascii="Cambria Math" w:hAnsi="Cambria Math" w:cs="Arial"/>
                          <w:sz w:val="28"/>
                          <w:szCs w:val="24"/>
                        </w:rPr>
                        <m:t>P</m:t>
                      </m:r>
                    </m:sup>
                  </m:sSup>
                  <m:r>
                    <w:rPr>
                      <w:rFonts w:ascii="Cambria Math" w:hAnsi="Cambria Math" w:cs="Arial"/>
                      <w:sz w:val="28"/>
                      <w:szCs w:val="24"/>
                    </w:rPr>
                    <m:t>-1</m:t>
                  </m:r>
                </m:e>
              </m:d>
            </m:num>
            <m:den>
              <m:f>
                <m:fPr>
                  <m:ctrlPr>
                    <w:rPr>
                      <w:rFonts w:ascii="Cambria Math" w:hAnsi="Cambria Math" w:cs="Arial"/>
                      <w:i/>
                      <w:sz w:val="28"/>
                      <w:szCs w:val="24"/>
                    </w:rPr>
                  </m:ctrlPr>
                </m:fPr>
                <m:num>
                  <m:r>
                    <w:rPr>
                      <w:rFonts w:ascii="Cambria Math" w:hAnsi="Cambria Math" w:cs="Arial"/>
                      <w:sz w:val="28"/>
                      <w:szCs w:val="24"/>
                    </w:rPr>
                    <m:t>t</m:t>
                  </m:r>
                </m:num>
                <m:den>
                  <m:r>
                    <w:rPr>
                      <w:rFonts w:ascii="Cambria Math" w:hAnsi="Cambria Math" w:cs="Arial"/>
                      <w:sz w:val="28"/>
                      <w:szCs w:val="24"/>
                    </w:rPr>
                    <m:t>100</m:t>
                  </m:r>
                </m:den>
              </m:f>
            </m:den>
          </m:f>
        </m:oMath>
      </m:oMathPara>
    </w:p>
    <w:p w:rsidR="009170B0" w:rsidRDefault="009170B0" w:rsidP="008241E1">
      <w:pPr>
        <w:spacing w:line="360" w:lineRule="auto"/>
        <w:jc w:val="both"/>
        <w:rPr>
          <w:rFonts w:ascii="Arial" w:hAnsi="Arial" w:cs="Arial"/>
          <w:sz w:val="24"/>
          <w:szCs w:val="24"/>
        </w:rPr>
      </w:pPr>
      <w:r>
        <w:rPr>
          <w:rFonts w:ascii="Arial" w:hAnsi="Arial" w:cs="Arial"/>
          <w:sz w:val="24"/>
          <w:szCs w:val="24"/>
        </w:rPr>
        <w:tab/>
      </w:r>
      <w:r w:rsidR="00B241D5">
        <w:rPr>
          <w:rFonts w:ascii="Arial" w:hAnsi="Arial" w:cs="Arial"/>
          <w:sz w:val="24"/>
          <w:szCs w:val="24"/>
        </w:rPr>
        <w:t>Sendo:</w:t>
      </w:r>
    </w:p>
    <w:p w:rsidR="00B241D5" w:rsidRDefault="00B241D5" w:rsidP="00B241D5">
      <w:pPr>
        <w:pStyle w:val="PargrafodaLista"/>
        <w:numPr>
          <w:ilvl w:val="0"/>
          <w:numId w:val="11"/>
        </w:numPr>
        <w:spacing w:line="360" w:lineRule="auto"/>
        <w:jc w:val="both"/>
        <w:rPr>
          <w:rFonts w:ascii="Arial" w:hAnsi="Arial" w:cs="Arial"/>
          <w:sz w:val="24"/>
          <w:szCs w:val="24"/>
        </w:rPr>
      </w:pPr>
      <w:r>
        <w:rPr>
          <w:rFonts w:ascii="Arial" w:hAnsi="Arial" w:cs="Arial"/>
          <w:sz w:val="24"/>
          <w:szCs w:val="24"/>
        </w:rPr>
        <w:t>V</w:t>
      </w:r>
      <w:r w:rsidRPr="00B241D5">
        <w:rPr>
          <w:rFonts w:ascii="Arial" w:hAnsi="Arial" w:cs="Arial"/>
          <w:sz w:val="24"/>
          <w:szCs w:val="24"/>
          <w:vertAlign w:val="subscript"/>
        </w:rPr>
        <w:t>1</w:t>
      </w:r>
      <w:r>
        <w:rPr>
          <w:rFonts w:ascii="Arial" w:hAnsi="Arial" w:cs="Arial"/>
          <w:sz w:val="24"/>
          <w:szCs w:val="24"/>
        </w:rPr>
        <w:t>- Volume Diário =104 veículos dia</w:t>
      </w:r>
    </w:p>
    <w:p w:rsidR="00B241D5" w:rsidRDefault="00B241D5" w:rsidP="00B241D5">
      <w:pPr>
        <w:pStyle w:val="PargrafodaLista"/>
        <w:numPr>
          <w:ilvl w:val="0"/>
          <w:numId w:val="11"/>
        </w:numPr>
        <w:spacing w:line="360" w:lineRule="auto"/>
        <w:jc w:val="both"/>
        <w:rPr>
          <w:rFonts w:ascii="Arial" w:hAnsi="Arial" w:cs="Arial"/>
          <w:sz w:val="24"/>
          <w:szCs w:val="24"/>
        </w:rPr>
      </w:pPr>
      <w:proofErr w:type="gramStart"/>
      <w:r>
        <w:rPr>
          <w:rFonts w:ascii="Arial" w:hAnsi="Arial" w:cs="Arial"/>
          <w:sz w:val="24"/>
          <w:szCs w:val="24"/>
        </w:rPr>
        <w:t>t</w:t>
      </w:r>
      <w:proofErr w:type="gramEnd"/>
      <w:r>
        <w:rPr>
          <w:rFonts w:ascii="Arial" w:hAnsi="Arial" w:cs="Arial"/>
          <w:sz w:val="24"/>
          <w:szCs w:val="24"/>
        </w:rPr>
        <w:t xml:space="preserve"> - taxa de crescimento geométrico anual de projeto = 1%</w:t>
      </w:r>
    </w:p>
    <w:p w:rsidR="00B241D5" w:rsidRDefault="00B241D5" w:rsidP="00B241D5">
      <w:pPr>
        <w:pStyle w:val="PargrafodaLista"/>
        <w:numPr>
          <w:ilvl w:val="0"/>
          <w:numId w:val="11"/>
        </w:numPr>
        <w:spacing w:line="360" w:lineRule="auto"/>
        <w:jc w:val="both"/>
        <w:rPr>
          <w:rFonts w:ascii="Arial" w:hAnsi="Arial" w:cs="Arial"/>
          <w:sz w:val="24"/>
          <w:szCs w:val="24"/>
        </w:rPr>
      </w:pPr>
      <w:r>
        <w:rPr>
          <w:rFonts w:ascii="Arial" w:hAnsi="Arial" w:cs="Arial"/>
          <w:sz w:val="24"/>
          <w:szCs w:val="24"/>
        </w:rPr>
        <w:t>P - Período de projeto em anos = 20 anos</w:t>
      </w:r>
    </w:p>
    <w:p w:rsidR="001D3453" w:rsidRDefault="001D3453" w:rsidP="001D3453">
      <w:pPr>
        <w:spacing w:line="360" w:lineRule="auto"/>
        <w:ind w:left="708"/>
        <w:jc w:val="both"/>
        <w:rPr>
          <w:rFonts w:ascii="Arial" w:hAnsi="Arial" w:cs="Arial"/>
          <w:sz w:val="24"/>
          <w:szCs w:val="24"/>
        </w:rPr>
      </w:pPr>
      <w:r>
        <w:rPr>
          <w:rFonts w:ascii="Arial" w:hAnsi="Arial" w:cs="Arial"/>
          <w:sz w:val="24"/>
          <w:szCs w:val="24"/>
        </w:rPr>
        <w:t xml:space="preserve">Obtemos valor para </w:t>
      </w:r>
      <w:proofErr w:type="spellStart"/>
      <w:r>
        <w:rPr>
          <w:rFonts w:ascii="Arial" w:hAnsi="Arial" w:cs="Arial"/>
          <w:sz w:val="24"/>
          <w:szCs w:val="24"/>
        </w:rPr>
        <w:t>V</w:t>
      </w:r>
      <w:r w:rsidRPr="001D3453">
        <w:rPr>
          <w:rFonts w:ascii="Arial" w:hAnsi="Arial" w:cs="Arial"/>
          <w:sz w:val="24"/>
          <w:szCs w:val="24"/>
          <w:vertAlign w:val="subscript"/>
        </w:rPr>
        <w:t>t</w:t>
      </w:r>
      <w:proofErr w:type="spellEnd"/>
      <w:r>
        <w:rPr>
          <w:rFonts w:ascii="Arial" w:hAnsi="Arial" w:cs="Arial"/>
          <w:sz w:val="24"/>
          <w:szCs w:val="24"/>
        </w:rPr>
        <w:t xml:space="preserve"> = 8,358 </w:t>
      </w:r>
      <w:proofErr w:type="gramStart"/>
      <w:r>
        <w:rPr>
          <w:rFonts w:ascii="Arial" w:hAnsi="Arial" w:cs="Arial"/>
          <w:sz w:val="24"/>
          <w:szCs w:val="24"/>
        </w:rPr>
        <w:t>x</w:t>
      </w:r>
      <w:proofErr w:type="gramEnd"/>
      <w:r>
        <w:rPr>
          <w:rFonts w:ascii="Arial" w:hAnsi="Arial" w:cs="Arial"/>
          <w:sz w:val="24"/>
          <w:szCs w:val="24"/>
        </w:rPr>
        <w:t xml:space="preserve"> 10</w:t>
      </w:r>
      <w:r w:rsidRPr="001D3453">
        <w:rPr>
          <w:rFonts w:ascii="Arial" w:hAnsi="Arial" w:cs="Arial"/>
          <w:sz w:val="24"/>
          <w:szCs w:val="24"/>
          <w:vertAlign w:val="superscript"/>
        </w:rPr>
        <w:t>5</w:t>
      </w:r>
      <w:r>
        <w:rPr>
          <w:rFonts w:ascii="Arial" w:hAnsi="Arial" w:cs="Arial"/>
          <w:sz w:val="24"/>
          <w:szCs w:val="24"/>
        </w:rPr>
        <w:t xml:space="preserve"> veículos.</w:t>
      </w:r>
    </w:p>
    <w:p w:rsidR="001D3453" w:rsidRDefault="001D3453" w:rsidP="001D3453">
      <w:pPr>
        <w:spacing w:line="360" w:lineRule="auto"/>
        <w:ind w:firstLine="708"/>
        <w:jc w:val="both"/>
        <w:rPr>
          <w:rFonts w:ascii="Arial" w:hAnsi="Arial" w:cs="Arial"/>
          <w:sz w:val="24"/>
          <w:szCs w:val="24"/>
        </w:rPr>
      </w:pPr>
      <w:r>
        <w:rPr>
          <w:rFonts w:ascii="Arial" w:hAnsi="Arial" w:cs="Arial"/>
          <w:sz w:val="24"/>
          <w:szCs w:val="24"/>
        </w:rPr>
        <w:t>Em sequência, conforme Manual de Pavimentação, utilizamos dos dados levantados em contagem e da carga por eixo considerando carregamento máximo previsto pelo DENATRAN, em resolução Nº 63/2009 para todos os tipos de eixos. A carga máxima é utilizada devido à falta de verificação por pesagem, o que resulta em consideração a favor da segurança. Vale ressaltar que apenas veículos comerciais são considerados.</w:t>
      </w:r>
    </w:p>
    <w:p w:rsidR="001D3453" w:rsidRDefault="001D3453" w:rsidP="00980E6D">
      <w:pPr>
        <w:ind w:firstLine="708"/>
        <w:jc w:val="both"/>
        <w:rPr>
          <w:rFonts w:ascii="Arial" w:hAnsi="Arial" w:cs="Arial"/>
          <w:sz w:val="24"/>
          <w:szCs w:val="24"/>
        </w:rPr>
      </w:pPr>
      <w:r>
        <w:rPr>
          <w:rFonts w:ascii="Arial" w:hAnsi="Arial" w:cs="Arial"/>
          <w:sz w:val="24"/>
          <w:szCs w:val="24"/>
        </w:rPr>
        <w:t xml:space="preserve"> </w:t>
      </w:r>
    </w:p>
    <w:p w:rsidR="00980E6D" w:rsidRDefault="001D3453" w:rsidP="00980E6D">
      <w:pPr>
        <w:pStyle w:val="PargrafodaLista"/>
        <w:ind w:left="0" w:firstLine="142"/>
        <w:jc w:val="center"/>
        <w:rPr>
          <w:rFonts w:ascii="Arial" w:hAnsi="Arial" w:cs="Arial"/>
          <w:sz w:val="24"/>
          <w:szCs w:val="24"/>
        </w:rPr>
      </w:pPr>
      <w:r>
        <w:rPr>
          <w:rFonts w:ascii="Arial" w:hAnsi="Arial" w:cs="Arial"/>
          <w:szCs w:val="24"/>
        </w:rPr>
        <w:t>Tabela 04</w:t>
      </w:r>
      <w:r w:rsidRPr="000F0CFA">
        <w:rPr>
          <w:rFonts w:ascii="Arial" w:hAnsi="Arial" w:cs="Arial"/>
          <w:szCs w:val="24"/>
        </w:rPr>
        <w:t xml:space="preserve">: </w:t>
      </w:r>
      <w:r w:rsidR="00980E6D">
        <w:rPr>
          <w:rFonts w:ascii="Arial" w:hAnsi="Arial" w:cs="Arial"/>
          <w:szCs w:val="24"/>
        </w:rPr>
        <w:t>Fator de Eixo e cargas</w:t>
      </w:r>
    </w:p>
    <w:tbl>
      <w:tblPr>
        <w:tblW w:w="7013" w:type="dxa"/>
        <w:jc w:val="center"/>
        <w:tblCellMar>
          <w:left w:w="70" w:type="dxa"/>
          <w:right w:w="70" w:type="dxa"/>
        </w:tblCellMar>
        <w:tblLook w:val="04A0" w:firstRow="1" w:lastRow="0" w:firstColumn="1" w:lastColumn="0" w:noHBand="0" w:noVBand="1"/>
      </w:tblPr>
      <w:tblGrid>
        <w:gridCol w:w="852"/>
        <w:gridCol w:w="1175"/>
        <w:gridCol w:w="1660"/>
        <w:gridCol w:w="685"/>
        <w:gridCol w:w="696"/>
        <w:gridCol w:w="652"/>
        <w:gridCol w:w="652"/>
        <w:gridCol w:w="641"/>
      </w:tblGrid>
      <w:tr w:rsidR="001D3453" w:rsidRPr="001D3453" w:rsidTr="001D3453">
        <w:trPr>
          <w:trHeight w:val="300"/>
          <w:jc w:val="center"/>
        </w:trPr>
        <w:tc>
          <w:tcPr>
            <w:tcW w:w="852" w:type="dxa"/>
            <w:tcBorders>
              <w:top w:val="nil"/>
              <w:left w:val="nil"/>
              <w:bottom w:val="nil"/>
              <w:right w:val="nil"/>
            </w:tcBorders>
            <w:shd w:val="clear" w:color="auto" w:fill="auto"/>
            <w:noWrap/>
            <w:vAlign w:val="center"/>
            <w:hideMark/>
          </w:tcPr>
          <w:p w:rsidR="001D3453" w:rsidRPr="001D3453" w:rsidRDefault="001D3453" w:rsidP="00980E6D">
            <w:pPr>
              <w:rPr>
                <w:sz w:val="24"/>
                <w:szCs w:val="24"/>
              </w:rPr>
            </w:pPr>
          </w:p>
        </w:tc>
        <w:tc>
          <w:tcPr>
            <w:tcW w:w="1175" w:type="dxa"/>
            <w:tcBorders>
              <w:top w:val="nil"/>
              <w:left w:val="nil"/>
              <w:bottom w:val="nil"/>
              <w:right w:val="nil"/>
            </w:tcBorders>
            <w:shd w:val="clear" w:color="auto" w:fill="auto"/>
            <w:noWrap/>
            <w:vAlign w:val="center"/>
            <w:hideMark/>
          </w:tcPr>
          <w:p w:rsidR="001D3453" w:rsidRPr="001D3453" w:rsidRDefault="001D3453" w:rsidP="00980E6D">
            <w:pPr>
              <w:jc w:val="center"/>
            </w:pPr>
          </w:p>
        </w:tc>
        <w:tc>
          <w:tcPr>
            <w:tcW w:w="1660" w:type="dxa"/>
            <w:tcBorders>
              <w:top w:val="nil"/>
              <w:left w:val="nil"/>
              <w:bottom w:val="nil"/>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3326" w:type="dxa"/>
            <w:gridSpan w:val="5"/>
            <w:tcBorders>
              <w:top w:val="single" w:sz="4" w:space="0" w:color="auto"/>
              <w:left w:val="nil"/>
              <w:bottom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CARGA POR EIXO (Toneladas)</w:t>
            </w:r>
          </w:p>
        </w:tc>
      </w:tr>
      <w:tr w:rsidR="001D3453" w:rsidRPr="001D3453" w:rsidTr="001D3453">
        <w:trPr>
          <w:trHeight w:val="315"/>
          <w:jc w:val="center"/>
        </w:trPr>
        <w:tc>
          <w:tcPr>
            <w:tcW w:w="852" w:type="dxa"/>
            <w:tcBorders>
              <w:top w:val="single" w:sz="4" w:space="0" w:color="auto"/>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Tipo</w:t>
            </w:r>
          </w:p>
        </w:tc>
        <w:tc>
          <w:tcPr>
            <w:tcW w:w="1175" w:type="dxa"/>
            <w:tcBorders>
              <w:top w:val="single" w:sz="4" w:space="0" w:color="auto"/>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Quantidade</w:t>
            </w:r>
          </w:p>
        </w:tc>
        <w:tc>
          <w:tcPr>
            <w:tcW w:w="1660" w:type="dxa"/>
            <w:tcBorders>
              <w:top w:val="single" w:sz="4" w:space="0" w:color="auto"/>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Fator de Eixo (%)</w:t>
            </w:r>
          </w:p>
        </w:tc>
        <w:tc>
          <w:tcPr>
            <w:tcW w:w="685"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ESRS</w:t>
            </w:r>
          </w:p>
        </w:tc>
        <w:tc>
          <w:tcPr>
            <w:tcW w:w="696"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ESRD</w:t>
            </w:r>
          </w:p>
        </w:tc>
        <w:tc>
          <w:tcPr>
            <w:tcW w:w="652"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ETD1</w:t>
            </w:r>
          </w:p>
        </w:tc>
        <w:tc>
          <w:tcPr>
            <w:tcW w:w="652"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ETD2</w:t>
            </w:r>
          </w:p>
        </w:tc>
        <w:tc>
          <w:tcPr>
            <w:tcW w:w="641" w:type="dxa"/>
            <w:tcBorders>
              <w:top w:val="nil"/>
              <w:left w:val="nil"/>
              <w:bottom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ETT</w:t>
            </w:r>
          </w:p>
        </w:tc>
      </w:tr>
      <w:tr w:rsidR="001D3453" w:rsidRPr="001D3453" w:rsidTr="001D3453">
        <w:trPr>
          <w:trHeight w:val="300"/>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Passeio</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Ônibus</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2C</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24</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0,5714</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6</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10</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3C</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14</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0,3333</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6</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4C</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0,0000</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2S2</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0,0476</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10</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r w:rsidR="001D3453" w:rsidRPr="001D3453" w:rsidTr="001D3453">
        <w:trPr>
          <w:trHeight w:val="315"/>
          <w:jc w:val="center"/>
        </w:trPr>
        <w:tc>
          <w:tcPr>
            <w:tcW w:w="8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2S3</w:t>
            </w:r>
          </w:p>
        </w:tc>
        <w:tc>
          <w:tcPr>
            <w:tcW w:w="117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w:t>
            </w:r>
          </w:p>
        </w:tc>
        <w:tc>
          <w:tcPr>
            <w:tcW w:w="1660"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0,0476</w:t>
            </w:r>
          </w:p>
        </w:tc>
        <w:tc>
          <w:tcPr>
            <w:tcW w:w="685"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auto" w:fill="auto"/>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25,50</w:t>
            </w:r>
          </w:p>
        </w:tc>
      </w:tr>
      <w:tr w:rsidR="001D3453" w:rsidRPr="001D3453" w:rsidTr="001D3453">
        <w:trPr>
          <w:trHeight w:val="300"/>
          <w:jc w:val="center"/>
        </w:trPr>
        <w:tc>
          <w:tcPr>
            <w:tcW w:w="852"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Total</w:t>
            </w:r>
          </w:p>
        </w:tc>
        <w:tc>
          <w:tcPr>
            <w:tcW w:w="1175"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42</w:t>
            </w:r>
          </w:p>
        </w:tc>
        <w:tc>
          <w:tcPr>
            <w:tcW w:w="1660"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1</w:t>
            </w:r>
          </w:p>
        </w:tc>
        <w:tc>
          <w:tcPr>
            <w:tcW w:w="685"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96"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52" w:type="dxa"/>
            <w:tcBorders>
              <w:top w:val="nil"/>
              <w:left w:val="nil"/>
              <w:bottom w:val="single" w:sz="4" w:space="0" w:color="auto"/>
              <w:right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c>
          <w:tcPr>
            <w:tcW w:w="641" w:type="dxa"/>
            <w:tcBorders>
              <w:top w:val="nil"/>
              <w:left w:val="nil"/>
              <w:bottom w:val="single" w:sz="4" w:space="0" w:color="auto"/>
            </w:tcBorders>
            <w:shd w:val="clear" w:color="000000" w:fill="BFBFBF"/>
            <w:noWrap/>
            <w:vAlign w:val="center"/>
            <w:hideMark/>
          </w:tcPr>
          <w:p w:rsidR="001D3453" w:rsidRPr="001D3453" w:rsidRDefault="001D3453" w:rsidP="00980E6D">
            <w:pPr>
              <w:jc w:val="center"/>
              <w:rPr>
                <w:rFonts w:ascii="Arial" w:hAnsi="Arial" w:cs="Arial"/>
                <w:color w:val="000000"/>
              </w:rPr>
            </w:pPr>
            <w:r w:rsidRPr="001D3453">
              <w:rPr>
                <w:rFonts w:ascii="Arial" w:hAnsi="Arial" w:cs="Arial"/>
                <w:color w:val="000000"/>
              </w:rPr>
              <w:t> </w:t>
            </w:r>
          </w:p>
        </w:tc>
      </w:tr>
    </w:tbl>
    <w:p w:rsidR="001D3453" w:rsidRDefault="001D3453" w:rsidP="001D3453">
      <w:pPr>
        <w:spacing w:line="360" w:lineRule="auto"/>
        <w:ind w:firstLine="708"/>
        <w:jc w:val="both"/>
        <w:rPr>
          <w:rFonts w:ascii="Arial" w:hAnsi="Arial" w:cs="Arial"/>
          <w:sz w:val="24"/>
          <w:szCs w:val="24"/>
        </w:rPr>
      </w:pPr>
    </w:p>
    <w:p w:rsidR="00AB0D1E" w:rsidRDefault="00980E6D" w:rsidP="00980E6D">
      <w:pPr>
        <w:spacing w:line="360" w:lineRule="auto"/>
        <w:ind w:firstLine="708"/>
        <w:jc w:val="both"/>
        <w:rPr>
          <w:rFonts w:ascii="Arial" w:hAnsi="Arial" w:cs="Arial"/>
          <w:sz w:val="24"/>
          <w:szCs w:val="24"/>
        </w:rPr>
      </w:pPr>
      <w:r>
        <w:rPr>
          <w:rFonts w:ascii="Arial" w:hAnsi="Arial" w:cs="Arial"/>
          <w:sz w:val="24"/>
          <w:szCs w:val="24"/>
        </w:rPr>
        <w:t>Com a utilização de ábacos contidos no Manual de Pavimentação, encontramos Fato</w:t>
      </w:r>
      <w:r w:rsidR="009336E1">
        <w:rPr>
          <w:rFonts w:ascii="Arial" w:hAnsi="Arial" w:cs="Arial"/>
          <w:sz w:val="24"/>
          <w:szCs w:val="24"/>
        </w:rPr>
        <w:t>res de Equivalência de operação para cada eixo.</w:t>
      </w:r>
    </w:p>
    <w:p w:rsidR="00980E6D" w:rsidRDefault="007B66E9" w:rsidP="009336E1">
      <w:pPr>
        <w:jc w:val="center"/>
        <w:rPr>
          <w:rFonts w:ascii="Arial" w:hAnsi="Arial" w:cs="Arial"/>
          <w:sz w:val="24"/>
          <w:szCs w:val="24"/>
        </w:rPr>
      </w:pPr>
      <w:r>
        <w:rPr>
          <w:rFonts w:ascii="Arial" w:hAnsi="Arial" w:cs="Arial"/>
          <w:noProof/>
          <w:sz w:val="24"/>
          <w:szCs w:val="24"/>
        </w:rPr>
        <w:drawing>
          <wp:inline distT="0" distB="0" distL="0" distR="0">
            <wp:extent cx="5076825" cy="47910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tores de equivalencia de operação.jpg"/>
                    <pic:cNvPicPr/>
                  </pic:nvPicPr>
                  <pic:blipFill>
                    <a:blip r:embed="rId10">
                      <a:extLst>
                        <a:ext uri="{28A0092B-C50C-407E-A947-70E740481C1C}">
                          <a14:useLocalDpi xmlns:a14="http://schemas.microsoft.com/office/drawing/2010/main" val="0"/>
                        </a:ext>
                      </a:extLst>
                    </a:blip>
                    <a:stretch>
                      <a:fillRect/>
                    </a:stretch>
                  </pic:blipFill>
                  <pic:spPr>
                    <a:xfrm>
                      <a:off x="0" y="0"/>
                      <a:ext cx="5076825" cy="4791075"/>
                    </a:xfrm>
                    <a:prstGeom prst="rect">
                      <a:avLst/>
                    </a:prstGeom>
                  </pic:spPr>
                </pic:pic>
              </a:graphicData>
            </a:graphic>
          </wp:inline>
        </w:drawing>
      </w:r>
    </w:p>
    <w:p w:rsidR="009336E1" w:rsidRDefault="009336E1" w:rsidP="009336E1">
      <w:pPr>
        <w:jc w:val="center"/>
        <w:rPr>
          <w:rFonts w:ascii="Arial" w:hAnsi="Arial" w:cs="Arial"/>
          <w:szCs w:val="24"/>
        </w:rPr>
      </w:pPr>
      <w:r w:rsidRPr="009336E1">
        <w:rPr>
          <w:rFonts w:ascii="Arial" w:hAnsi="Arial" w:cs="Arial"/>
          <w:szCs w:val="24"/>
        </w:rPr>
        <w:t>Figura 0</w:t>
      </w:r>
      <w:r>
        <w:rPr>
          <w:rFonts w:ascii="Arial" w:hAnsi="Arial" w:cs="Arial"/>
          <w:szCs w:val="24"/>
        </w:rPr>
        <w:t>3</w:t>
      </w:r>
      <w:r w:rsidRPr="009336E1">
        <w:rPr>
          <w:rFonts w:ascii="Arial" w:hAnsi="Arial" w:cs="Arial"/>
          <w:szCs w:val="24"/>
        </w:rPr>
        <w:t xml:space="preserve"> – Fatores de equivalência de operação</w:t>
      </w:r>
    </w:p>
    <w:p w:rsidR="009336E1" w:rsidRPr="009336E1" w:rsidRDefault="009336E1" w:rsidP="009336E1">
      <w:pPr>
        <w:jc w:val="center"/>
        <w:rPr>
          <w:rFonts w:ascii="Arial" w:hAnsi="Arial" w:cs="Arial"/>
          <w:szCs w:val="24"/>
        </w:rPr>
      </w:pPr>
    </w:p>
    <w:p w:rsidR="00AB0D1E" w:rsidRDefault="009336E1" w:rsidP="00AB0D1E">
      <w:pPr>
        <w:pStyle w:val="PargrafodaLista"/>
        <w:spacing w:line="360" w:lineRule="auto"/>
        <w:ind w:left="0" w:firstLine="708"/>
        <w:jc w:val="both"/>
        <w:rPr>
          <w:rFonts w:ascii="Arial" w:hAnsi="Arial" w:cs="Arial"/>
          <w:sz w:val="22"/>
          <w:szCs w:val="24"/>
        </w:rPr>
      </w:pPr>
      <w:r>
        <w:rPr>
          <w:rFonts w:ascii="Arial" w:hAnsi="Arial" w:cs="Arial"/>
          <w:sz w:val="22"/>
          <w:szCs w:val="24"/>
        </w:rPr>
        <w:t>Na sequência, com a percentagem dos veículos por eixo e os fatores de equivalência de operação, calculamos o Fator de Veículo individuais, somando os chegamos no Fator de Veículo final.</w:t>
      </w:r>
    </w:p>
    <w:p w:rsidR="009336E1" w:rsidRDefault="009336E1" w:rsidP="009336E1">
      <w:pPr>
        <w:pStyle w:val="PargrafodaLista"/>
        <w:ind w:left="0" w:firstLine="142"/>
        <w:jc w:val="center"/>
        <w:rPr>
          <w:rFonts w:ascii="Arial" w:hAnsi="Arial" w:cs="Arial"/>
          <w:sz w:val="22"/>
          <w:szCs w:val="24"/>
        </w:rPr>
      </w:pPr>
      <w:r>
        <w:rPr>
          <w:rFonts w:ascii="Arial" w:hAnsi="Arial" w:cs="Arial"/>
          <w:szCs w:val="24"/>
        </w:rPr>
        <w:t>Tabela 05</w:t>
      </w:r>
      <w:r w:rsidRPr="000F0CFA">
        <w:rPr>
          <w:rFonts w:ascii="Arial" w:hAnsi="Arial" w:cs="Arial"/>
          <w:szCs w:val="24"/>
        </w:rPr>
        <w:t xml:space="preserve">: </w:t>
      </w:r>
      <w:r>
        <w:rPr>
          <w:rFonts w:ascii="Arial" w:hAnsi="Arial" w:cs="Arial"/>
          <w:szCs w:val="24"/>
        </w:rPr>
        <w:t>Fator de veículos individuais</w:t>
      </w:r>
    </w:p>
    <w:tbl>
      <w:tblPr>
        <w:tblW w:w="8636" w:type="dxa"/>
        <w:jc w:val="center"/>
        <w:tblCellMar>
          <w:left w:w="70" w:type="dxa"/>
          <w:right w:w="70" w:type="dxa"/>
        </w:tblCellMar>
        <w:tblLook w:val="04A0" w:firstRow="1" w:lastRow="0" w:firstColumn="1" w:lastColumn="0" w:noHBand="0" w:noVBand="1"/>
      </w:tblPr>
      <w:tblGrid>
        <w:gridCol w:w="940"/>
        <w:gridCol w:w="1175"/>
        <w:gridCol w:w="1660"/>
        <w:gridCol w:w="752"/>
        <w:gridCol w:w="767"/>
        <w:gridCol w:w="709"/>
        <w:gridCol w:w="709"/>
        <w:gridCol w:w="534"/>
        <w:gridCol w:w="695"/>
        <w:gridCol w:w="695"/>
      </w:tblGrid>
      <w:tr w:rsidR="00ED615B" w:rsidRPr="00ED615B" w:rsidTr="00ED615B">
        <w:trPr>
          <w:trHeight w:val="300"/>
          <w:jc w:val="center"/>
        </w:trPr>
        <w:tc>
          <w:tcPr>
            <w:tcW w:w="940" w:type="dxa"/>
            <w:tcBorders>
              <w:top w:val="nil"/>
              <w:left w:val="nil"/>
              <w:bottom w:val="nil"/>
              <w:right w:val="nil"/>
            </w:tcBorders>
            <w:shd w:val="clear" w:color="auto" w:fill="auto"/>
            <w:noWrap/>
            <w:vAlign w:val="center"/>
            <w:hideMark/>
          </w:tcPr>
          <w:p w:rsidR="00ED615B" w:rsidRPr="00ED615B" w:rsidRDefault="00ED615B" w:rsidP="00ED615B">
            <w:pPr>
              <w:rPr>
                <w:sz w:val="24"/>
                <w:szCs w:val="24"/>
              </w:rPr>
            </w:pPr>
          </w:p>
        </w:tc>
        <w:tc>
          <w:tcPr>
            <w:tcW w:w="1175" w:type="dxa"/>
            <w:tcBorders>
              <w:top w:val="nil"/>
              <w:left w:val="nil"/>
              <w:bottom w:val="nil"/>
              <w:right w:val="nil"/>
            </w:tcBorders>
            <w:shd w:val="clear" w:color="auto" w:fill="auto"/>
            <w:noWrap/>
            <w:vAlign w:val="center"/>
            <w:hideMark/>
          </w:tcPr>
          <w:p w:rsidR="00ED615B" w:rsidRPr="00ED615B" w:rsidRDefault="00ED615B" w:rsidP="00ED615B">
            <w:pPr>
              <w:jc w:val="center"/>
            </w:pPr>
          </w:p>
        </w:tc>
        <w:tc>
          <w:tcPr>
            <w:tcW w:w="1660" w:type="dxa"/>
            <w:tcBorders>
              <w:top w:val="nil"/>
              <w:left w:val="nil"/>
              <w:bottom w:val="nil"/>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4861" w:type="dxa"/>
            <w:gridSpan w:val="7"/>
            <w:tcBorders>
              <w:top w:val="single" w:sz="4" w:space="0" w:color="auto"/>
              <w:left w:val="nil"/>
              <w:bottom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xml:space="preserve">CÁLCULO DO VALOR DOS </w:t>
            </w:r>
            <w:proofErr w:type="spellStart"/>
            <w:r w:rsidRPr="00ED615B">
              <w:rPr>
                <w:rFonts w:ascii="Arial" w:hAnsi="Arial" w:cs="Arial"/>
                <w:color w:val="000000"/>
              </w:rPr>
              <w:t>FVi</w:t>
            </w:r>
            <w:proofErr w:type="spellEnd"/>
          </w:p>
        </w:tc>
      </w:tr>
      <w:tr w:rsidR="00ED615B" w:rsidRPr="00ED615B" w:rsidTr="00ED615B">
        <w:trPr>
          <w:trHeight w:val="300"/>
          <w:jc w:val="center"/>
        </w:trPr>
        <w:tc>
          <w:tcPr>
            <w:tcW w:w="940" w:type="dxa"/>
            <w:tcBorders>
              <w:top w:val="single" w:sz="4" w:space="0" w:color="auto"/>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Tipo</w:t>
            </w:r>
          </w:p>
        </w:tc>
        <w:tc>
          <w:tcPr>
            <w:tcW w:w="1175" w:type="dxa"/>
            <w:tcBorders>
              <w:top w:val="single" w:sz="4" w:space="0" w:color="auto"/>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Quantidade</w:t>
            </w:r>
          </w:p>
        </w:tc>
        <w:tc>
          <w:tcPr>
            <w:tcW w:w="1660" w:type="dxa"/>
            <w:tcBorders>
              <w:top w:val="single" w:sz="4" w:space="0" w:color="auto"/>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Fator de Eixo (%)</w:t>
            </w:r>
          </w:p>
        </w:tc>
        <w:tc>
          <w:tcPr>
            <w:tcW w:w="752"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ESRS</w:t>
            </w:r>
          </w:p>
        </w:tc>
        <w:tc>
          <w:tcPr>
            <w:tcW w:w="767"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ESRD</w:t>
            </w:r>
          </w:p>
        </w:tc>
        <w:tc>
          <w:tcPr>
            <w:tcW w:w="709"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ETD1</w:t>
            </w:r>
          </w:p>
        </w:tc>
        <w:tc>
          <w:tcPr>
            <w:tcW w:w="709"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ETD2</w:t>
            </w:r>
          </w:p>
        </w:tc>
        <w:tc>
          <w:tcPr>
            <w:tcW w:w="534"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ETT</w:t>
            </w:r>
          </w:p>
        </w:tc>
        <w:tc>
          <w:tcPr>
            <w:tcW w:w="695"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proofErr w:type="spellStart"/>
            <w:r w:rsidRPr="00ED615B">
              <w:rPr>
                <w:rFonts w:ascii="Arial" w:hAnsi="Arial" w:cs="Arial"/>
                <w:color w:val="000000"/>
              </w:rPr>
              <w:t>FVi</w:t>
            </w:r>
            <w:proofErr w:type="spellEnd"/>
            <w:r w:rsidRPr="00ED615B">
              <w:rPr>
                <w:rFonts w:ascii="Arial" w:hAnsi="Arial" w:cs="Arial"/>
                <w:color w:val="000000"/>
              </w:rPr>
              <w:t xml:space="preserve"> </w:t>
            </w:r>
          </w:p>
        </w:tc>
        <w:tc>
          <w:tcPr>
            <w:tcW w:w="695" w:type="dxa"/>
            <w:tcBorders>
              <w:top w:val="nil"/>
              <w:left w:val="nil"/>
              <w:bottom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proofErr w:type="gramStart"/>
            <w:r w:rsidRPr="00ED615B">
              <w:rPr>
                <w:rFonts w:ascii="Arial" w:hAnsi="Arial" w:cs="Arial"/>
                <w:color w:val="000000"/>
              </w:rPr>
              <w:t>p</w:t>
            </w:r>
            <w:proofErr w:type="gramEnd"/>
            <w:r w:rsidRPr="00ED615B">
              <w:rPr>
                <w:rFonts w:ascii="Arial" w:hAnsi="Arial" w:cs="Arial"/>
                <w:color w:val="000000"/>
              </w:rPr>
              <w:t>*</w:t>
            </w:r>
            <w:proofErr w:type="spellStart"/>
            <w:r w:rsidRPr="00ED615B">
              <w:rPr>
                <w:rFonts w:ascii="Arial" w:hAnsi="Arial" w:cs="Arial"/>
                <w:color w:val="000000"/>
              </w:rPr>
              <w:t>FVi</w:t>
            </w:r>
            <w:proofErr w:type="spellEnd"/>
            <w:r w:rsidRPr="00ED615B">
              <w:rPr>
                <w:rFonts w:ascii="Arial" w:hAnsi="Arial" w:cs="Arial"/>
                <w:color w:val="000000"/>
              </w:rPr>
              <w:t xml:space="preserve"> </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Passeio</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r>
      <w:tr w:rsidR="00ED615B" w:rsidRPr="00ED615B" w:rsidTr="00ED615B">
        <w:trPr>
          <w:trHeight w:val="315"/>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Ônibus</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r>
      <w:tr w:rsidR="00ED615B" w:rsidRPr="00ED615B" w:rsidTr="00ED615B">
        <w:trPr>
          <w:trHeight w:val="315"/>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2C</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24</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0,5714</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0,28</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2,8</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3,08</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1,760</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3C</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14</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0,3333</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0,28</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0,28</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0,093</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4C</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0,0000</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0,000</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2S2</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0,0476</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2,8</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2,8</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0,133</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2S3</w:t>
            </w:r>
          </w:p>
        </w:tc>
        <w:tc>
          <w:tcPr>
            <w:tcW w:w="117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w:t>
            </w:r>
          </w:p>
        </w:tc>
        <w:tc>
          <w:tcPr>
            <w:tcW w:w="1660"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0,0476</w:t>
            </w:r>
          </w:p>
        </w:tc>
        <w:tc>
          <w:tcPr>
            <w:tcW w:w="752"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7,5</w:t>
            </w:r>
          </w:p>
        </w:tc>
        <w:tc>
          <w:tcPr>
            <w:tcW w:w="695" w:type="dxa"/>
            <w:tcBorders>
              <w:top w:val="nil"/>
              <w:left w:val="nil"/>
              <w:bottom w:val="single" w:sz="4" w:space="0" w:color="auto"/>
              <w:right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7,5</w:t>
            </w:r>
          </w:p>
        </w:tc>
        <w:tc>
          <w:tcPr>
            <w:tcW w:w="695" w:type="dxa"/>
            <w:tcBorders>
              <w:top w:val="nil"/>
              <w:left w:val="nil"/>
              <w:bottom w:val="single" w:sz="4" w:space="0" w:color="auto"/>
            </w:tcBorders>
            <w:shd w:val="clear" w:color="auto" w:fill="auto"/>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0,357</w:t>
            </w:r>
          </w:p>
        </w:tc>
      </w:tr>
      <w:tr w:rsidR="00ED615B" w:rsidRPr="00ED615B" w:rsidTr="00ED615B">
        <w:trPr>
          <w:trHeight w:val="300"/>
          <w:jc w:val="center"/>
        </w:trPr>
        <w:tc>
          <w:tcPr>
            <w:tcW w:w="940"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Total:</w:t>
            </w:r>
          </w:p>
        </w:tc>
        <w:tc>
          <w:tcPr>
            <w:tcW w:w="1175"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42</w:t>
            </w:r>
          </w:p>
        </w:tc>
        <w:tc>
          <w:tcPr>
            <w:tcW w:w="1660"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1</w:t>
            </w:r>
          </w:p>
        </w:tc>
        <w:tc>
          <w:tcPr>
            <w:tcW w:w="752"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67"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534"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 </w:t>
            </w:r>
          </w:p>
        </w:tc>
        <w:tc>
          <w:tcPr>
            <w:tcW w:w="695" w:type="dxa"/>
            <w:tcBorders>
              <w:top w:val="nil"/>
              <w:left w:val="nil"/>
              <w:bottom w:val="single" w:sz="4" w:space="0" w:color="auto"/>
              <w:right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Total:</w:t>
            </w:r>
          </w:p>
        </w:tc>
        <w:tc>
          <w:tcPr>
            <w:tcW w:w="695" w:type="dxa"/>
            <w:tcBorders>
              <w:top w:val="nil"/>
              <w:left w:val="nil"/>
              <w:bottom w:val="single" w:sz="4" w:space="0" w:color="auto"/>
            </w:tcBorders>
            <w:shd w:val="clear" w:color="000000" w:fill="BFBFBF"/>
            <w:noWrap/>
            <w:vAlign w:val="center"/>
            <w:hideMark/>
          </w:tcPr>
          <w:p w:rsidR="00ED615B" w:rsidRPr="00ED615B" w:rsidRDefault="00ED615B" w:rsidP="00ED615B">
            <w:pPr>
              <w:jc w:val="center"/>
              <w:rPr>
                <w:rFonts w:ascii="Arial" w:hAnsi="Arial" w:cs="Arial"/>
                <w:color w:val="000000"/>
              </w:rPr>
            </w:pPr>
            <w:r w:rsidRPr="00ED615B">
              <w:rPr>
                <w:rFonts w:ascii="Arial" w:hAnsi="Arial" w:cs="Arial"/>
                <w:color w:val="000000"/>
              </w:rPr>
              <w:t>2,344</w:t>
            </w:r>
          </w:p>
        </w:tc>
      </w:tr>
    </w:tbl>
    <w:p w:rsidR="009336E1" w:rsidRDefault="009336E1" w:rsidP="00AB0D1E">
      <w:pPr>
        <w:pStyle w:val="PargrafodaLista"/>
        <w:spacing w:line="360" w:lineRule="auto"/>
        <w:ind w:left="0" w:firstLine="708"/>
        <w:jc w:val="both"/>
        <w:rPr>
          <w:rFonts w:ascii="Arial" w:hAnsi="Arial" w:cs="Arial"/>
          <w:sz w:val="24"/>
          <w:szCs w:val="24"/>
        </w:rPr>
      </w:pPr>
    </w:p>
    <w:p w:rsidR="009336E1" w:rsidRDefault="009336E1"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 xml:space="preserve">Chegando assim ao Fator de veículo = </w:t>
      </w:r>
      <w:r w:rsidR="00ED615B">
        <w:rPr>
          <w:rFonts w:ascii="Arial" w:hAnsi="Arial" w:cs="Arial"/>
          <w:sz w:val="24"/>
          <w:szCs w:val="24"/>
        </w:rPr>
        <w:t>2,344</w:t>
      </w:r>
    </w:p>
    <w:p w:rsidR="009707E1" w:rsidRDefault="00ED615B"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O Fator Climático Regional considera que as variações de umidade dos materiais do pavimento durante afetam a capacidade de suporte. Este coeficiente é escolhido segundo tabela abaixo:</w:t>
      </w:r>
    </w:p>
    <w:p w:rsidR="00ED615B" w:rsidRDefault="00ED615B" w:rsidP="00ED615B">
      <w:pPr>
        <w:pStyle w:val="PargrafodaLista"/>
        <w:ind w:left="0" w:firstLine="142"/>
        <w:jc w:val="center"/>
        <w:rPr>
          <w:rFonts w:ascii="Arial" w:hAnsi="Arial" w:cs="Arial"/>
          <w:sz w:val="24"/>
          <w:szCs w:val="24"/>
        </w:rPr>
      </w:pPr>
      <w:r>
        <w:rPr>
          <w:rFonts w:ascii="Arial" w:hAnsi="Arial" w:cs="Arial"/>
          <w:szCs w:val="24"/>
        </w:rPr>
        <w:t>Tabela 06</w:t>
      </w:r>
      <w:r w:rsidRPr="000F0CFA">
        <w:rPr>
          <w:rFonts w:ascii="Arial" w:hAnsi="Arial" w:cs="Arial"/>
          <w:szCs w:val="24"/>
        </w:rPr>
        <w:t xml:space="preserve">: </w:t>
      </w:r>
      <w:r>
        <w:rPr>
          <w:rFonts w:ascii="Arial" w:hAnsi="Arial" w:cs="Arial"/>
          <w:szCs w:val="24"/>
        </w:rPr>
        <w:t>Fator climático regional em função da precipitação anual de chuva</w:t>
      </w:r>
    </w:p>
    <w:tbl>
      <w:tblPr>
        <w:tblStyle w:val="TabeladeGrade2"/>
        <w:tblW w:w="0" w:type="auto"/>
        <w:jc w:val="center"/>
        <w:tblLook w:val="04A0" w:firstRow="1" w:lastRow="0" w:firstColumn="1" w:lastColumn="0" w:noHBand="0" w:noVBand="1"/>
      </w:tblPr>
      <w:tblGrid>
        <w:gridCol w:w="3570"/>
        <w:gridCol w:w="3570"/>
      </w:tblGrid>
      <w:tr w:rsidR="00ED615B" w:rsidRPr="00ED615B" w:rsidTr="00ED615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70" w:type="dxa"/>
          </w:tcPr>
          <w:p w:rsidR="00ED615B" w:rsidRPr="00ED615B" w:rsidRDefault="00ED615B" w:rsidP="00E26ED3">
            <w:pPr>
              <w:pStyle w:val="PargrafodaLista"/>
              <w:ind w:left="0"/>
              <w:jc w:val="both"/>
              <w:rPr>
                <w:rFonts w:ascii="Arial" w:eastAsiaTheme="minorEastAsia" w:hAnsi="Arial" w:cs="Arial"/>
              </w:rPr>
            </w:pPr>
          </w:p>
        </w:tc>
        <w:tc>
          <w:tcPr>
            <w:tcW w:w="3570" w:type="dxa"/>
          </w:tcPr>
          <w:p w:rsidR="00ED615B" w:rsidRPr="00ED615B" w:rsidRDefault="00ED615B" w:rsidP="00E26ED3">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rPr>
            </w:pPr>
          </w:p>
        </w:tc>
      </w:tr>
      <w:tr w:rsidR="00ED615B" w:rsidRPr="00ED615B" w:rsidTr="00ED615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3570" w:type="dxa"/>
          </w:tcPr>
          <w:p w:rsidR="00ED615B" w:rsidRPr="00ED615B" w:rsidRDefault="00ED615B" w:rsidP="00E26ED3">
            <w:pPr>
              <w:pStyle w:val="PargrafodaLista"/>
              <w:ind w:left="0"/>
              <w:jc w:val="both"/>
              <w:rPr>
                <w:rFonts w:ascii="Arial" w:eastAsiaTheme="minorEastAsia" w:hAnsi="Arial" w:cs="Arial"/>
                <w:b w:val="0"/>
              </w:rPr>
            </w:pPr>
            <w:r w:rsidRPr="00ED615B">
              <w:rPr>
                <w:rFonts w:ascii="Arial" w:eastAsiaTheme="minorEastAsia" w:hAnsi="Arial" w:cs="Arial"/>
                <w:b w:val="0"/>
              </w:rPr>
              <w:t xml:space="preserve"> Altura Média Anual de Chuva (mm)</w:t>
            </w:r>
          </w:p>
        </w:tc>
        <w:tc>
          <w:tcPr>
            <w:tcW w:w="3570" w:type="dxa"/>
          </w:tcPr>
          <w:p w:rsidR="00ED615B" w:rsidRPr="00ED615B" w:rsidRDefault="00ED615B" w:rsidP="00E26ED3">
            <w:pPr>
              <w:pStyle w:val="PargrafodaLista"/>
              <w:ind w:left="0"/>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D615B">
              <w:rPr>
                <w:rFonts w:ascii="Arial" w:eastAsiaTheme="minorEastAsia" w:hAnsi="Arial" w:cs="Arial"/>
              </w:rPr>
              <w:t xml:space="preserve">Fator Climático Regional </w:t>
            </w:r>
            <w:proofErr w:type="gramStart"/>
            <w:r w:rsidRPr="00ED615B">
              <w:rPr>
                <w:rFonts w:ascii="Arial" w:eastAsiaTheme="minorEastAsia" w:hAnsi="Arial" w:cs="Arial"/>
              </w:rPr>
              <w:t>( FR</w:t>
            </w:r>
            <w:proofErr w:type="gramEnd"/>
            <w:r w:rsidRPr="00ED615B">
              <w:rPr>
                <w:rFonts w:ascii="Arial" w:eastAsiaTheme="minorEastAsia" w:hAnsi="Arial" w:cs="Arial"/>
              </w:rPr>
              <w:t>)</w:t>
            </w:r>
          </w:p>
        </w:tc>
      </w:tr>
      <w:tr w:rsidR="00ED615B" w:rsidRPr="00ED615B" w:rsidTr="00ED615B">
        <w:trPr>
          <w:trHeight w:val="239"/>
          <w:jc w:val="center"/>
        </w:trPr>
        <w:tc>
          <w:tcPr>
            <w:cnfStyle w:val="001000000000" w:firstRow="0" w:lastRow="0" w:firstColumn="1" w:lastColumn="0" w:oddVBand="0" w:evenVBand="0" w:oddHBand="0" w:evenHBand="0" w:firstRowFirstColumn="0" w:firstRowLastColumn="0" w:lastRowFirstColumn="0" w:lastRowLastColumn="0"/>
            <w:tcW w:w="3570" w:type="dxa"/>
          </w:tcPr>
          <w:p w:rsidR="00ED615B" w:rsidRPr="00ED615B" w:rsidRDefault="00ED615B" w:rsidP="00E26ED3">
            <w:pPr>
              <w:pStyle w:val="PargrafodaLista"/>
              <w:ind w:left="0"/>
              <w:jc w:val="center"/>
              <w:rPr>
                <w:rFonts w:ascii="Arial" w:eastAsiaTheme="minorEastAsia" w:hAnsi="Arial" w:cs="Arial"/>
                <w:b w:val="0"/>
              </w:rPr>
            </w:pPr>
            <w:r w:rsidRPr="00ED615B">
              <w:rPr>
                <w:rFonts w:ascii="Arial" w:eastAsiaTheme="minorEastAsia" w:hAnsi="Arial" w:cs="Arial"/>
                <w:b w:val="0"/>
              </w:rPr>
              <w:t>Até 800</w:t>
            </w:r>
          </w:p>
        </w:tc>
        <w:tc>
          <w:tcPr>
            <w:tcW w:w="3570" w:type="dxa"/>
          </w:tcPr>
          <w:p w:rsidR="00ED615B" w:rsidRPr="00ED615B" w:rsidRDefault="00ED615B" w:rsidP="00E26ED3">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ED615B">
              <w:rPr>
                <w:rFonts w:ascii="Arial" w:eastAsiaTheme="minorEastAsia" w:hAnsi="Arial" w:cs="Arial"/>
              </w:rPr>
              <w:t>0.7</w:t>
            </w:r>
          </w:p>
        </w:tc>
      </w:tr>
      <w:tr w:rsidR="00ED615B" w:rsidRPr="00ED615B" w:rsidTr="00ED615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570" w:type="dxa"/>
            <w:shd w:val="clear" w:color="auto" w:fill="F2F2F2" w:themeFill="background1" w:themeFillShade="F2"/>
          </w:tcPr>
          <w:p w:rsidR="00ED615B" w:rsidRPr="00ED615B" w:rsidRDefault="00ED615B" w:rsidP="00E26ED3">
            <w:pPr>
              <w:pStyle w:val="PargrafodaLista"/>
              <w:ind w:left="0"/>
              <w:jc w:val="center"/>
              <w:rPr>
                <w:rFonts w:ascii="Arial" w:eastAsiaTheme="minorEastAsia" w:hAnsi="Arial" w:cs="Arial"/>
                <w:b w:val="0"/>
              </w:rPr>
            </w:pPr>
            <w:r w:rsidRPr="00ED615B">
              <w:rPr>
                <w:rFonts w:ascii="Arial" w:eastAsiaTheme="minorEastAsia" w:hAnsi="Arial" w:cs="Arial"/>
                <w:b w:val="0"/>
              </w:rPr>
              <w:t>De 800 a 1.500</w:t>
            </w:r>
          </w:p>
        </w:tc>
        <w:tc>
          <w:tcPr>
            <w:tcW w:w="3570" w:type="dxa"/>
            <w:shd w:val="clear" w:color="auto" w:fill="F2F2F2" w:themeFill="background1" w:themeFillShade="F2"/>
          </w:tcPr>
          <w:p w:rsidR="00ED615B" w:rsidRPr="00ED615B" w:rsidRDefault="00ED615B" w:rsidP="00E26ED3">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D615B">
              <w:rPr>
                <w:rFonts w:ascii="Arial" w:eastAsiaTheme="minorEastAsia" w:hAnsi="Arial" w:cs="Arial"/>
              </w:rPr>
              <w:t>1.4</w:t>
            </w:r>
          </w:p>
        </w:tc>
      </w:tr>
      <w:tr w:rsidR="00ED615B" w:rsidRPr="00ED615B" w:rsidTr="00ED615B">
        <w:trPr>
          <w:trHeight w:val="239"/>
          <w:jc w:val="center"/>
        </w:trPr>
        <w:tc>
          <w:tcPr>
            <w:cnfStyle w:val="001000000000" w:firstRow="0" w:lastRow="0" w:firstColumn="1" w:lastColumn="0" w:oddVBand="0" w:evenVBand="0" w:oddHBand="0" w:evenHBand="0" w:firstRowFirstColumn="0" w:firstRowLastColumn="0" w:lastRowFirstColumn="0" w:lastRowLastColumn="0"/>
            <w:tcW w:w="3570" w:type="dxa"/>
          </w:tcPr>
          <w:p w:rsidR="00ED615B" w:rsidRPr="00ED615B" w:rsidRDefault="00ED615B" w:rsidP="00E26ED3">
            <w:pPr>
              <w:pStyle w:val="PargrafodaLista"/>
              <w:ind w:left="0"/>
              <w:jc w:val="center"/>
              <w:rPr>
                <w:rFonts w:ascii="Arial" w:eastAsiaTheme="minorEastAsia" w:hAnsi="Arial" w:cs="Arial"/>
                <w:b w:val="0"/>
              </w:rPr>
            </w:pPr>
            <w:r w:rsidRPr="00ED615B">
              <w:rPr>
                <w:rFonts w:ascii="Arial" w:eastAsiaTheme="minorEastAsia" w:hAnsi="Arial" w:cs="Arial"/>
                <w:b w:val="0"/>
              </w:rPr>
              <w:t>Mais de 1.500</w:t>
            </w:r>
          </w:p>
        </w:tc>
        <w:tc>
          <w:tcPr>
            <w:tcW w:w="3570" w:type="dxa"/>
          </w:tcPr>
          <w:p w:rsidR="00ED615B" w:rsidRPr="00ED615B" w:rsidRDefault="00ED615B" w:rsidP="00E26ED3">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ED615B">
              <w:rPr>
                <w:rFonts w:ascii="Arial" w:eastAsiaTheme="minorEastAsia" w:hAnsi="Arial" w:cs="Arial"/>
              </w:rPr>
              <w:t>1.8</w:t>
            </w:r>
          </w:p>
        </w:tc>
      </w:tr>
    </w:tbl>
    <w:p w:rsidR="00ED615B" w:rsidRDefault="00ED615B" w:rsidP="00AB0D1E">
      <w:pPr>
        <w:pStyle w:val="PargrafodaLista"/>
        <w:spacing w:line="360" w:lineRule="auto"/>
        <w:ind w:left="0" w:firstLine="708"/>
        <w:jc w:val="both"/>
        <w:rPr>
          <w:rFonts w:ascii="Arial" w:hAnsi="Arial" w:cs="Arial"/>
          <w:sz w:val="24"/>
          <w:szCs w:val="24"/>
        </w:rPr>
      </w:pPr>
    </w:p>
    <w:p w:rsidR="00AB0D1E" w:rsidRDefault="00A6316F" w:rsidP="00AB0D1E">
      <w:pPr>
        <w:pStyle w:val="PargrafodaLista"/>
        <w:spacing w:line="360" w:lineRule="auto"/>
        <w:ind w:left="0" w:firstLine="708"/>
        <w:jc w:val="both"/>
        <w:rPr>
          <w:rFonts w:ascii="Arial" w:hAnsi="Arial" w:cs="Arial"/>
          <w:sz w:val="24"/>
          <w:szCs w:val="24"/>
        </w:rPr>
      </w:pPr>
      <w:r>
        <w:rPr>
          <w:rFonts w:ascii="Arial" w:hAnsi="Arial" w:cs="Arial"/>
          <w:sz w:val="24"/>
          <w:szCs w:val="24"/>
        </w:rPr>
        <w:t>Segundo dados do</w:t>
      </w:r>
      <w:r w:rsidR="008344AF">
        <w:rPr>
          <w:rFonts w:ascii="Arial" w:hAnsi="Arial" w:cs="Arial"/>
          <w:sz w:val="24"/>
          <w:szCs w:val="24"/>
        </w:rPr>
        <w:t xml:space="preserve"> Atlas Climático do Estado do Paraná de 2019, elaborado pelo</w:t>
      </w:r>
      <w:r>
        <w:rPr>
          <w:rFonts w:ascii="Arial" w:hAnsi="Arial" w:cs="Arial"/>
          <w:sz w:val="24"/>
          <w:szCs w:val="24"/>
        </w:rPr>
        <w:t xml:space="preserve"> IAPAR (Instituto Agronômico do Paraná)</w:t>
      </w:r>
      <w:r w:rsidR="008344AF">
        <w:rPr>
          <w:rFonts w:ascii="Arial" w:hAnsi="Arial" w:cs="Arial"/>
          <w:sz w:val="24"/>
          <w:szCs w:val="24"/>
        </w:rPr>
        <w:t>, a região de Mariópolis tem precipitação anual na faixa de 2000mm, conforme apresentado figura abaixo. Desta forma, utilizamos de FR = 1,8.</w:t>
      </w:r>
    </w:p>
    <w:p w:rsidR="004E1A55" w:rsidRDefault="004E1A55" w:rsidP="004E1A55">
      <w:pPr>
        <w:pStyle w:val="PargrafodaLista"/>
        <w:spacing w:line="360" w:lineRule="auto"/>
        <w:ind w:left="0" w:firstLine="708"/>
        <w:jc w:val="center"/>
        <w:rPr>
          <w:rFonts w:ascii="Arial" w:hAnsi="Arial" w:cs="Arial"/>
          <w:sz w:val="24"/>
          <w:szCs w:val="24"/>
        </w:rPr>
      </w:pPr>
      <w:r>
        <w:rPr>
          <w:rFonts w:ascii="Arial" w:hAnsi="Arial" w:cs="Arial"/>
          <w:noProof/>
          <w:sz w:val="24"/>
          <w:szCs w:val="24"/>
        </w:rPr>
        <w:drawing>
          <wp:inline distT="0" distB="0" distL="0" distR="0">
            <wp:extent cx="4724400" cy="3236471"/>
            <wp:effectExtent l="0" t="0" r="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CIPITAÇÃO_ANUAL.jpeg"/>
                    <pic:cNvPicPr/>
                  </pic:nvPicPr>
                  <pic:blipFill rotWithShape="1">
                    <a:blip r:embed="rId11">
                      <a:extLst>
                        <a:ext uri="{28A0092B-C50C-407E-A947-70E740481C1C}">
                          <a14:useLocalDpi xmlns:a14="http://schemas.microsoft.com/office/drawing/2010/main" val="0"/>
                        </a:ext>
                      </a:extLst>
                    </a:blip>
                    <a:srcRect t="4571" b="4839"/>
                    <a:stretch/>
                  </pic:blipFill>
                  <pic:spPr bwMode="auto">
                    <a:xfrm>
                      <a:off x="0" y="0"/>
                      <a:ext cx="4796524" cy="3285880"/>
                    </a:xfrm>
                    <a:prstGeom prst="rect">
                      <a:avLst/>
                    </a:prstGeom>
                    <a:ln>
                      <a:noFill/>
                    </a:ln>
                    <a:extLst>
                      <a:ext uri="{53640926-AAD7-44D8-BBD7-CCE9431645EC}">
                        <a14:shadowObscured xmlns:a14="http://schemas.microsoft.com/office/drawing/2010/main"/>
                      </a:ext>
                    </a:extLst>
                  </pic:spPr>
                </pic:pic>
              </a:graphicData>
            </a:graphic>
          </wp:inline>
        </w:drawing>
      </w:r>
    </w:p>
    <w:p w:rsidR="004E1A55" w:rsidRDefault="004E1A55" w:rsidP="004E1A55">
      <w:pPr>
        <w:jc w:val="center"/>
        <w:rPr>
          <w:rFonts w:ascii="Arial" w:hAnsi="Arial" w:cs="Arial"/>
          <w:szCs w:val="24"/>
        </w:rPr>
      </w:pPr>
      <w:r w:rsidRPr="009336E1">
        <w:rPr>
          <w:rFonts w:ascii="Arial" w:hAnsi="Arial" w:cs="Arial"/>
          <w:szCs w:val="24"/>
        </w:rPr>
        <w:t>Figura 0</w:t>
      </w:r>
      <w:r>
        <w:rPr>
          <w:rFonts w:ascii="Arial" w:hAnsi="Arial" w:cs="Arial"/>
          <w:szCs w:val="24"/>
        </w:rPr>
        <w:t>4</w:t>
      </w:r>
      <w:r w:rsidRPr="009336E1">
        <w:rPr>
          <w:rFonts w:ascii="Arial" w:hAnsi="Arial" w:cs="Arial"/>
          <w:szCs w:val="24"/>
        </w:rPr>
        <w:t xml:space="preserve"> – </w:t>
      </w:r>
      <w:r>
        <w:rPr>
          <w:rFonts w:ascii="Arial" w:hAnsi="Arial" w:cs="Arial"/>
          <w:szCs w:val="24"/>
        </w:rPr>
        <w:t>Precipitação anual no estado do Paraná. (IAPAR, 2019)</w:t>
      </w:r>
    </w:p>
    <w:p w:rsidR="004E1A55" w:rsidRDefault="004E1A55" w:rsidP="004E1A55">
      <w:pPr>
        <w:pStyle w:val="PargrafodaLista"/>
        <w:spacing w:line="360" w:lineRule="auto"/>
        <w:ind w:left="0" w:firstLine="708"/>
        <w:jc w:val="center"/>
        <w:rPr>
          <w:rFonts w:ascii="Arial" w:hAnsi="Arial" w:cs="Arial"/>
          <w:sz w:val="24"/>
          <w:szCs w:val="24"/>
        </w:rPr>
      </w:pPr>
    </w:p>
    <w:p w:rsidR="008344AF" w:rsidRDefault="008344AF" w:rsidP="008344AF">
      <w:pPr>
        <w:pStyle w:val="PargrafodaLista"/>
        <w:spacing w:line="360" w:lineRule="auto"/>
        <w:ind w:left="0" w:firstLine="708"/>
        <w:jc w:val="both"/>
        <w:rPr>
          <w:rFonts w:ascii="Arial" w:hAnsi="Arial" w:cs="Arial"/>
          <w:sz w:val="24"/>
          <w:szCs w:val="24"/>
        </w:rPr>
      </w:pPr>
      <w:r>
        <w:rPr>
          <w:rFonts w:ascii="Arial" w:hAnsi="Arial" w:cs="Arial"/>
          <w:sz w:val="24"/>
          <w:szCs w:val="24"/>
        </w:rPr>
        <w:t>Possuindo todos os fatores, podemos calcular o número “N”, este representa um número de solicitações do eixo padrão na via para um período estimado de anos de utilização desta via (P) que neste caso foi estimado 20 anos.</w:t>
      </w:r>
    </w:p>
    <w:p w:rsidR="008344AF" w:rsidRPr="008344AF" w:rsidRDefault="008344AF" w:rsidP="008344AF">
      <w:pPr>
        <w:pStyle w:val="PargrafodaLista"/>
        <w:spacing w:line="360" w:lineRule="auto"/>
        <w:ind w:left="0" w:firstLine="708"/>
        <w:jc w:val="both"/>
        <w:rPr>
          <w:rFonts w:ascii="Arial" w:hAnsi="Arial" w:cs="Arial"/>
          <w:sz w:val="24"/>
          <w:szCs w:val="24"/>
        </w:rPr>
      </w:pPr>
      <m:oMathPara>
        <m:oMath>
          <m:r>
            <w:rPr>
              <w:rFonts w:ascii="Cambria Math" w:hAnsi="Cambria Math" w:cs="Arial"/>
              <w:sz w:val="24"/>
              <w:szCs w:val="24"/>
            </w:rPr>
            <m:t xml:space="preserve">N= </m:t>
          </m:r>
          <m:sSub>
            <m:sSubPr>
              <m:ctrlPr>
                <w:rPr>
                  <w:rFonts w:ascii="Cambria Math" w:hAnsi="Cambria Math" w:cs="Arial"/>
                  <w:i/>
                  <w:sz w:val="24"/>
                  <w:szCs w:val="24"/>
                </w:rPr>
              </m:ctrlPr>
            </m:sSubPr>
            <m:e>
              <m:r>
                <w:rPr>
                  <w:rFonts w:ascii="Cambria Math" w:hAnsi="Cambria Math" w:cs="Arial"/>
                  <w:sz w:val="24"/>
                  <w:szCs w:val="24"/>
                </w:rPr>
                <m:t>V</m:t>
              </m:r>
            </m:e>
            <m:sub>
              <m:r>
                <w:rPr>
                  <w:rFonts w:ascii="Cambria Math" w:hAnsi="Cambria Math" w:cs="Arial"/>
                  <w:sz w:val="24"/>
                  <w:szCs w:val="24"/>
                </w:rPr>
                <m:t>t</m:t>
              </m:r>
            </m:sub>
          </m:sSub>
          <m:r>
            <w:rPr>
              <w:rFonts w:ascii="Cambria Math" w:hAnsi="Cambria Math" w:cs="Arial"/>
              <w:sz w:val="24"/>
              <w:szCs w:val="24"/>
            </w:rPr>
            <m:t>*F.V.*F.R.</m:t>
          </m:r>
        </m:oMath>
      </m:oMathPara>
    </w:p>
    <w:p w:rsidR="008344AF" w:rsidRPr="008344AF" w:rsidRDefault="008344AF" w:rsidP="008344AF">
      <w:pPr>
        <w:pStyle w:val="PargrafodaLista"/>
        <w:spacing w:line="360" w:lineRule="auto"/>
        <w:ind w:left="0" w:firstLine="708"/>
        <w:jc w:val="both"/>
        <w:rPr>
          <w:rFonts w:ascii="Arial" w:hAnsi="Arial" w:cs="Arial"/>
          <w:sz w:val="24"/>
          <w:szCs w:val="24"/>
        </w:rPr>
      </w:pPr>
      <m:oMathPara>
        <m:oMath>
          <m:r>
            <w:rPr>
              <w:rFonts w:ascii="Cambria Math" w:hAnsi="Cambria Math" w:cs="Arial"/>
              <w:sz w:val="24"/>
              <w:szCs w:val="24"/>
            </w:rPr>
            <m:t>N= 8,35*</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5</m:t>
              </m:r>
            </m:sup>
          </m:sSup>
          <m:r>
            <w:rPr>
              <w:rFonts w:ascii="Cambria Math" w:hAnsi="Cambria Math" w:cs="Arial"/>
              <w:sz w:val="24"/>
              <w:szCs w:val="24"/>
            </w:rPr>
            <m:t>*2,344*1,8</m:t>
          </m:r>
        </m:oMath>
      </m:oMathPara>
    </w:p>
    <w:p w:rsidR="008344AF" w:rsidRPr="008344AF" w:rsidRDefault="008344AF" w:rsidP="008344AF">
      <w:pPr>
        <w:pStyle w:val="PargrafodaLista"/>
        <w:spacing w:line="360" w:lineRule="auto"/>
        <w:ind w:left="0" w:firstLine="708"/>
        <w:jc w:val="both"/>
        <w:rPr>
          <w:rFonts w:ascii="Arial" w:hAnsi="Arial" w:cs="Arial"/>
          <w:sz w:val="24"/>
          <w:szCs w:val="24"/>
        </w:rPr>
      </w:pPr>
      <m:oMathPara>
        <m:oMath>
          <m:r>
            <w:rPr>
              <w:rFonts w:ascii="Cambria Math" w:hAnsi="Cambria Math" w:cs="Arial"/>
              <w:sz w:val="24"/>
              <w:szCs w:val="24"/>
            </w:rPr>
            <m:t>N= 3,526*</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oMath>
      </m:oMathPara>
    </w:p>
    <w:p w:rsidR="00AE17FA" w:rsidRDefault="00AE17FA" w:rsidP="00AB0D1E">
      <w:pPr>
        <w:pStyle w:val="PargrafodaLista"/>
        <w:spacing w:line="360" w:lineRule="auto"/>
        <w:ind w:left="0" w:firstLine="708"/>
        <w:jc w:val="center"/>
        <w:rPr>
          <w:rFonts w:ascii="Arial" w:hAnsi="Arial" w:cs="Arial"/>
          <w:sz w:val="24"/>
          <w:szCs w:val="24"/>
        </w:rPr>
      </w:pPr>
    </w:p>
    <w:p w:rsidR="00AB0D1E" w:rsidRPr="00E67C96" w:rsidRDefault="00AB0D1E" w:rsidP="00AB0D1E">
      <w:pPr>
        <w:pStyle w:val="PargrafodaLista"/>
        <w:numPr>
          <w:ilvl w:val="1"/>
          <w:numId w:val="10"/>
        </w:numPr>
        <w:spacing w:after="160" w:line="360" w:lineRule="auto"/>
        <w:ind w:left="0" w:firstLine="0"/>
        <w:jc w:val="both"/>
        <w:rPr>
          <w:rFonts w:ascii="Arial" w:eastAsiaTheme="minorEastAsia" w:hAnsi="Arial" w:cs="Arial"/>
          <w:b/>
          <w:sz w:val="24"/>
          <w:szCs w:val="24"/>
        </w:rPr>
      </w:pPr>
      <w:r w:rsidRPr="00E67C96">
        <w:rPr>
          <w:rFonts w:ascii="Arial" w:eastAsiaTheme="minorEastAsia" w:hAnsi="Arial" w:cs="Arial"/>
          <w:b/>
          <w:sz w:val="24"/>
          <w:szCs w:val="24"/>
        </w:rPr>
        <w:t>DIMENSIONAMENTO</w:t>
      </w:r>
    </w:p>
    <w:p w:rsidR="00AB0D1E" w:rsidRDefault="00AB0D1E" w:rsidP="00AB0D1E">
      <w:pPr>
        <w:pStyle w:val="PargrafodaLista"/>
        <w:spacing w:line="360" w:lineRule="auto"/>
        <w:ind w:left="0" w:firstLine="708"/>
        <w:jc w:val="both"/>
        <w:rPr>
          <w:rFonts w:ascii="Arial" w:eastAsiaTheme="minorEastAsia" w:hAnsi="Arial" w:cs="Arial"/>
          <w:sz w:val="24"/>
          <w:szCs w:val="24"/>
        </w:rPr>
      </w:pPr>
      <w:r>
        <w:rPr>
          <w:rFonts w:ascii="Arial" w:eastAsiaTheme="minorEastAsia" w:hAnsi="Arial" w:cs="Arial"/>
          <w:sz w:val="24"/>
          <w:szCs w:val="24"/>
        </w:rPr>
        <w:t>O dimensionamento do pavimento é elaborado utilizando tabela abaixo, constante do Manual de Pavimentação (DNIT-2006) para definir a espessura da camada de revestimento asfáltico.</w:t>
      </w:r>
    </w:p>
    <w:p w:rsidR="00AB0D1E" w:rsidRPr="003D3DB0" w:rsidRDefault="00AB0D1E" w:rsidP="00AE17FA">
      <w:pPr>
        <w:pStyle w:val="PargrafodaLista"/>
        <w:spacing w:line="360" w:lineRule="auto"/>
        <w:ind w:left="0"/>
        <w:jc w:val="center"/>
        <w:rPr>
          <w:rFonts w:ascii="Arial" w:eastAsiaTheme="minorEastAsia" w:hAnsi="Arial" w:cs="Arial"/>
          <w:szCs w:val="24"/>
        </w:rPr>
      </w:pPr>
      <w:r w:rsidRPr="003D3DB0">
        <w:rPr>
          <w:rFonts w:ascii="Arial" w:eastAsiaTheme="minorEastAsia" w:hAnsi="Arial" w:cs="Arial"/>
          <w:szCs w:val="24"/>
        </w:rPr>
        <w:t>Tabela 0</w:t>
      </w:r>
      <w:r w:rsidR="0047322B">
        <w:rPr>
          <w:rFonts w:ascii="Arial" w:eastAsiaTheme="minorEastAsia" w:hAnsi="Arial" w:cs="Arial"/>
          <w:szCs w:val="24"/>
        </w:rPr>
        <w:t>7</w:t>
      </w:r>
      <w:r w:rsidRPr="003D3DB0">
        <w:rPr>
          <w:rFonts w:ascii="Arial" w:eastAsiaTheme="minorEastAsia" w:hAnsi="Arial" w:cs="Arial"/>
          <w:szCs w:val="24"/>
        </w:rPr>
        <w:t xml:space="preserve">- </w:t>
      </w:r>
      <w:r>
        <w:rPr>
          <w:rFonts w:ascii="Arial" w:eastAsiaTheme="minorEastAsia" w:hAnsi="Arial" w:cs="Arial"/>
          <w:szCs w:val="24"/>
        </w:rPr>
        <w:t>Valores de espessura de revestimento em função de “N”</w:t>
      </w:r>
    </w:p>
    <w:tbl>
      <w:tblPr>
        <w:tblStyle w:val="TabeladeGrade2"/>
        <w:tblW w:w="0" w:type="auto"/>
        <w:jc w:val="center"/>
        <w:tblLook w:val="04A0" w:firstRow="1" w:lastRow="0" w:firstColumn="1" w:lastColumn="0" w:noHBand="0" w:noVBand="1"/>
      </w:tblPr>
      <w:tblGrid>
        <w:gridCol w:w="2694"/>
        <w:gridCol w:w="5800"/>
      </w:tblGrid>
      <w:tr w:rsidR="00AB0D1E" w:rsidRPr="00D72E40" w:rsidTr="00B241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DDD9C3" w:themeFill="background2" w:themeFillShade="E6"/>
          </w:tcPr>
          <w:p w:rsidR="00AB0D1E" w:rsidRPr="001C3AA4" w:rsidRDefault="00AB0D1E" w:rsidP="00B241D5">
            <w:pPr>
              <w:pStyle w:val="PargrafodaLista"/>
              <w:ind w:left="0"/>
              <w:jc w:val="center"/>
              <w:rPr>
                <w:rFonts w:ascii="Arial" w:eastAsiaTheme="minorEastAsia" w:hAnsi="Arial" w:cs="Arial"/>
                <w:i/>
                <w:sz w:val="24"/>
                <w:szCs w:val="24"/>
              </w:rPr>
            </w:pPr>
            <w:r w:rsidRPr="001C3AA4">
              <w:rPr>
                <w:rFonts w:ascii="Arial" w:eastAsiaTheme="minorEastAsia" w:hAnsi="Arial" w:cs="Arial"/>
                <w:i/>
                <w:sz w:val="24"/>
                <w:szCs w:val="24"/>
              </w:rPr>
              <w:t>N</w:t>
            </w:r>
          </w:p>
        </w:tc>
        <w:tc>
          <w:tcPr>
            <w:tcW w:w="5800" w:type="dxa"/>
            <w:shd w:val="clear" w:color="auto" w:fill="DDD9C3" w:themeFill="background2" w:themeFillShade="E6"/>
          </w:tcPr>
          <w:p w:rsidR="00AB0D1E" w:rsidRPr="00AE17FA" w:rsidRDefault="00AB0D1E" w:rsidP="00B241D5">
            <w:pPr>
              <w:pStyle w:val="PargrafodaLista"/>
              <w:ind w:left="0"/>
              <w:jc w:val="both"/>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i/>
                <w:sz w:val="24"/>
                <w:szCs w:val="24"/>
              </w:rPr>
            </w:pPr>
            <w:r w:rsidRPr="00AE17FA">
              <w:rPr>
                <w:rFonts w:ascii="Arial" w:eastAsiaTheme="minorEastAsia" w:hAnsi="Arial" w:cs="Arial"/>
                <w:i/>
                <w:sz w:val="24"/>
                <w:szCs w:val="24"/>
              </w:rPr>
              <w:t>Espessura mínima de revestimento betuminoso</w:t>
            </w:r>
          </w:p>
        </w:tc>
      </w:tr>
      <w:tr w:rsidR="00AB0D1E" w:rsidTr="00B241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AB0D1E" w:rsidRPr="00AE17FA" w:rsidRDefault="00AB0D1E" w:rsidP="00AE17FA">
            <w:pPr>
              <w:pStyle w:val="PargrafodaLista"/>
              <w:ind w:left="0"/>
              <w:jc w:val="center"/>
              <w:rPr>
                <w:rFonts w:ascii="Arial" w:eastAsiaTheme="minorEastAsia" w:hAnsi="Arial" w:cs="Arial"/>
                <w:b w:val="0"/>
              </w:rPr>
            </w:pPr>
            <w:r w:rsidRPr="00AE17FA">
              <w:rPr>
                <w:rFonts w:ascii="Arial" w:eastAsiaTheme="minorEastAsia" w:hAnsi="Arial" w:cs="Arial"/>
                <w:b w:val="0"/>
              </w:rPr>
              <w:t xml:space="preserve">N ≤ </w:t>
            </w: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6</m:t>
                  </m:r>
                </m:sup>
              </m:sSup>
            </m:oMath>
          </w:p>
        </w:tc>
        <w:tc>
          <w:tcPr>
            <w:tcW w:w="5800" w:type="dxa"/>
            <w:shd w:val="clear" w:color="auto" w:fill="FFFFFF" w:themeFill="background1"/>
          </w:tcPr>
          <w:p w:rsidR="00AB0D1E" w:rsidRPr="00AE17FA" w:rsidRDefault="00AB0D1E" w:rsidP="00AE17FA">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AE17FA">
              <w:rPr>
                <w:rFonts w:ascii="Arial" w:eastAsiaTheme="minorEastAsia" w:hAnsi="Arial" w:cs="Arial"/>
              </w:rPr>
              <w:t>Tratamentos superficiais betuminoso</w:t>
            </w:r>
          </w:p>
        </w:tc>
      </w:tr>
      <w:tr w:rsidR="00AB0D1E" w:rsidTr="00B241D5">
        <w:trPr>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AB0D1E" w:rsidRPr="00AE17FA" w:rsidRDefault="00454D49" w:rsidP="00AE17FA">
            <w:pPr>
              <w:pStyle w:val="PargrafodaLista"/>
              <w:ind w:left="0"/>
              <w:jc w:val="center"/>
              <w:rPr>
                <w:rFonts w:ascii="Arial" w:eastAsiaTheme="minorEastAsia" w:hAnsi="Arial" w:cs="Arial"/>
                <w:b w:val="0"/>
              </w:rPr>
            </w:pP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6</m:t>
                  </m:r>
                </m:sup>
              </m:sSup>
              <m:r>
                <m:rPr>
                  <m:sty m:val="bi"/>
                </m:rPr>
                <w:rPr>
                  <w:rFonts w:ascii="Cambria Math" w:eastAsiaTheme="minorEastAsia" w:hAnsi="Cambria Math" w:cs="Arial"/>
                </w:rPr>
                <m:t xml:space="preserve">&lt;  </m:t>
              </m:r>
            </m:oMath>
            <w:r w:rsidR="00AB0D1E" w:rsidRPr="00AE17FA">
              <w:rPr>
                <w:rFonts w:ascii="Arial" w:eastAsiaTheme="minorEastAsia" w:hAnsi="Arial" w:cs="Arial"/>
                <w:b w:val="0"/>
              </w:rPr>
              <w:t xml:space="preserve">N ≤ 5 x </w:t>
            </w: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6</m:t>
                  </m:r>
                </m:sup>
              </m:sSup>
            </m:oMath>
          </w:p>
        </w:tc>
        <w:tc>
          <w:tcPr>
            <w:tcW w:w="5800" w:type="dxa"/>
            <w:shd w:val="clear" w:color="auto" w:fill="FFFFFF" w:themeFill="background1"/>
          </w:tcPr>
          <w:p w:rsidR="00AB0D1E" w:rsidRPr="00AE17FA" w:rsidRDefault="00AB0D1E" w:rsidP="00AE17FA">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AE17FA">
              <w:rPr>
                <w:rFonts w:ascii="Arial" w:eastAsiaTheme="minorEastAsia" w:hAnsi="Arial" w:cs="Arial"/>
              </w:rPr>
              <w:t>Revestimentos betuminosos com 5.0 cm de espessura</w:t>
            </w:r>
          </w:p>
        </w:tc>
      </w:tr>
      <w:tr w:rsidR="00AB0D1E" w:rsidTr="00B241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AB0D1E" w:rsidRPr="00AE17FA" w:rsidRDefault="00454D49" w:rsidP="00AE17FA">
            <w:pPr>
              <w:pStyle w:val="PargrafodaLista"/>
              <w:ind w:left="0"/>
              <w:jc w:val="center"/>
              <w:rPr>
                <w:rFonts w:ascii="Arial" w:eastAsiaTheme="minorEastAsia" w:hAnsi="Arial" w:cs="Arial"/>
                <w:b w:val="0"/>
              </w:rPr>
            </w:pPr>
            <m:oMath>
              <m:sSup>
                <m:sSupPr>
                  <m:ctrlPr>
                    <w:rPr>
                      <w:rFonts w:ascii="Cambria Math" w:eastAsiaTheme="minorEastAsia" w:hAnsi="Cambria Math" w:cs="Arial"/>
                      <w:b w:val="0"/>
                      <w:i/>
                    </w:rPr>
                  </m:ctrlPr>
                </m:sSupPr>
                <m:e>
                  <m:r>
                    <m:rPr>
                      <m:sty m:val="bi"/>
                    </m:rPr>
                    <w:rPr>
                      <w:rFonts w:ascii="Cambria Math" w:eastAsiaTheme="minorEastAsia" w:hAnsi="Cambria Math" w:cs="Arial"/>
                    </w:rPr>
                    <m:t xml:space="preserve"> 5</m:t>
                  </m:r>
                  <m:r>
                    <m:rPr>
                      <m:sty m:val="bi"/>
                    </m:rPr>
                    <w:rPr>
                      <w:rFonts w:ascii="Cambria Math" w:eastAsiaTheme="minorEastAsia" w:hAnsi="Cambria Math" w:cs="Arial"/>
                    </w:rPr>
                    <m:t>x</m:t>
                  </m:r>
                  <m:r>
                    <m:rPr>
                      <m:sty m:val="bi"/>
                    </m:rPr>
                    <w:rPr>
                      <w:rFonts w:ascii="Cambria Math" w:eastAsiaTheme="minorEastAsia" w:hAnsi="Cambria Math" w:cs="Arial"/>
                    </w:rPr>
                    <m:t>10</m:t>
                  </m:r>
                </m:e>
                <m:sup>
                  <m:r>
                    <m:rPr>
                      <m:sty m:val="bi"/>
                    </m:rPr>
                    <w:rPr>
                      <w:rFonts w:ascii="Cambria Math" w:eastAsiaTheme="minorEastAsia" w:hAnsi="Cambria Math" w:cs="Arial"/>
                    </w:rPr>
                    <m:t>6</m:t>
                  </m:r>
                </m:sup>
              </m:sSup>
              <m:r>
                <m:rPr>
                  <m:sty m:val="bi"/>
                </m:rPr>
                <w:rPr>
                  <w:rFonts w:ascii="Cambria Math" w:eastAsiaTheme="minorEastAsia" w:hAnsi="Cambria Math" w:cs="Arial"/>
                </w:rPr>
                <m:t xml:space="preserve">&lt;  </m:t>
              </m:r>
            </m:oMath>
            <w:r w:rsidR="00AB0D1E" w:rsidRPr="00AE17FA">
              <w:rPr>
                <w:rFonts w:ascii="Arial" w:eastAsiaTheme="minorEastAsia" w:hAnsi="Arial" w:cs="Arial"/>
                <w:b w:val="0"/>
              </w:rPr>
              <w:t xml:space="preserve">N ≤ </w:t>
            </w: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7</m:t>
                  </m:r>
                </m:sup>
              </m:sSup>
            </m:oMath>
          </w:p>
        </w:tc>
        <w:tc>
          <w:tcPr>
            <w:tcW w:w="5800" w:type="dxa"/>
            <w:shd w:val="clear" w:color="auto" w:fill="FFFFFF" w:themeFill="background1"/>
          </w:tcPr>
          <w:p w:rsidR="00AB0D1E" w:rsidRPr="00AE17FA" w:rsidRDefault="00AB0D1E" w:rsidP="00AE17FA">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AE17FA">
              <w:rPr>
                <w:rFonts w:ascii="Arial" w:eastAsiaTheme="minorEastAsia" w:hAnsi="Arial" w:cs="Arial"/>
              </w:rPr>
              <w:t>Concreto betuminoso com 7.5 cm de espessura</w:t>
            </w:r>
          </w:p>
        </w:tc>
      </w:tr>
      <w:tr w:rsidR="00AB0D1E" w:rsidTr="00B241D5">
        <w:trPr>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tcPr>
          <w:p w:rsidR="00AB0D1E" w:rsidRPr="00AE17FA" w:rsidRDefault="00454D49" w:rsidP="00AE17FA">
            <w:pPr>
              <w:pStyle w:val="PargrafodaLista"/>
              <w:ind w:left="0"/>
              <w:jc w:val="center"/>
              <w:rPr>
                <w:rFonts w:ascii="Arial" w:hAnsi="Arial" w:cs="Arial"/>
                <w:bCs w:val="0"/>
              </w:rPr>
            </w:pP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7</m:t>
                  </m:r>
                </m:sup>
              </m:sSup>
              <m:r>
                <m:rPr>
                  <m:sty m:val="bi"/>
                </m:rPr>
                <w:rPr>
                  <w:rFonts w:ascii="Cambria Math" w:eastAsiaTheme="minorEastAsia" w:hAnsi="Cambria Math" w:cs="Arial"/>
                </w:rPr>
                <m:t xml:space="preserve">&lt;  </m:t>
              </m:r>
            </m:oMath>
            <w:r w:rsidR="00AB0D1E" w:rsidRPr="00AE17FA">
              <w:rPr>
                <w:rFonts w:ascii="Arial" w:eastAsiaTheme="minorEastAsia" w:hAnsi="Arial" w:cs="Arial"/>
                <w:b w:val="0"/>
              </w:rPr>
              <w:t xml:space="preserve">N ≤ 5 x </w:t>
            </w: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7</m:t>
                  </m:r>
                </m:sup>
              </m:sSup>
            </m:oMath>
          </w:p>
        </w:tc>
        <w:tc>
          <w:tcPr>
            <w:tcW w:w="5800" w:type="dxa"/>
            <w:shd w:val="clear" w:color="auto" w:fill="FFFFFF" w:themeFill="background1"/>
          </w:tcPr>
          <w:p w:rsidR="00AB0D1E" w:rsidRPr="00AE17FA" w:rsidRDefault="00AB0D1E" w:rsidP="00AE17FA">
            <w:pPr>
              <w:pStyle w:val="PargrafodaLista"/>
              <w:ind w:left="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rPr>
            </w:pPr>
            <w:r w:rsidRPr="00AE17FA">
              <w:rPr>
                <w:rFonts w:ascii="Arial" w:eastAsiaTheme="minorEastAsia" w:hAnsi="Arial" w:cs="Arial"/>
              </w:rPr>
              <w:t>Concreto betuminoso com 10 cm de espessura</w:t>
            </w:r>
          </w:p>
        </w:tc>
      </w:tr>
      <w:tr w:rsidR="00AB0D1E" w:rsidTr="00B241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rsidR="00AB0D1E" w:rsidRPr="00AE17FA" w:rsidRDefault="00AB0D1E" w:rsidP="00AE17FA">
            <w:pPr>
              <w:pStyle w:val="PargrafodaLista"/>
              <w:ind w:left="0"/>
              <w:jc w:val="center"/>
              <w:rPr>
                <w:rFonts w:ascii="Arial" w:hAnsi="Arial" w:cs="Arial"/>
                <w:bCs w:val="0"/>
              </w:rPr>
            </w:pPr>
            <w:r w:rsidRPr="00AE17FA">
              <w:rPr>
                <w:rFonts w:ascii="Arial" w:eastAsiaTheme="minorEastAsia" w:hAnsi="Arial" w:cs="Arial"/>
                <w:b w:val="0"/>
              </w:rPr>
              <w:t>N</w:t>
            </w:r>
            <m:oMath>
              <m:r>
                <m:rPr>
                  <m:sty m:val="bi"/>
                </m:rPr>
                <w:rPr>
                  <w:rFonts w:ascii="Cambria Math" w:eastAsiaTheme="minorEastAsia" w:hAnsi="Cambria Math" w:cs="Arial"/>
                </w:rPr>
                <m:t>&gt;</m:t>
              </m:r>
            </m:oMath>
            <w:r w:rsidRPr="00AE17FA">
              <w:rPr>
                <w:rFonts w:ascii="Arial" w:eastAsiaTheme="minorEastAsia" w:hAnsi="Arial" w:cs="Arial"/>
                <w:b w:val="0"/>
              </w:rPr>
              <w:t xml:space="preserve"> 5 x </w:t>
            </w:r>
            <m:oMath>
              <m:sSup>
                <m:sSupPr>
                  <m:ctrlPr>
                    <w:rPr>
                      <w:rFonts w:ascii="Cambria Math" w:eastAsiaTheme="minorEastAsia" w:hAnsi="Cambria Math" w:cs="Arial"/>
                      <w:b w:val="0"/>
                      <w:i/>
                    </w:rPr>
                  </m:ctrlPr>
                </m:sSupPr>
                <m:e>
                  <m:r>
                    <m:rPr>
                      <m:sty m:val="bi"/>
                    </m:rPr>
                    <w:rPr>
                      <w:rFonts w:ascii="Cambria Math" w:eastAsiaTheme="minorEastAsia" w:hAnsi="Cambria Math" w:cs="Arial"/>
                    </w:rPr>
                    <m:t>10</m:t>
                  </m:r>
                </m:e>
                <m:sup>
                  <m:r>
                    <m:rPr>
                      <m:sty m:val="bi"/>
                    </m:rPr>
                    <w:rPr>
                      <w:rFonts w:ascii="Cambria Math" w:eastAsiaTheme="minorEastAsia" w:hAnsi="Cambria Math" w:cs="Arial"/>
                    </w:rPr>
                    <m:t>7</m:t>
                  </m:r>
                </m:sup>
              </m:sSup>
            </m:oMath>
          </w:p>
        </w:tc>
        <w:tc>
          <w:tcPr>
            <w:tcW w:w="5800" w:type="dxa"/>
          </w:tcPr>
          <w:p w:rsidR="00AB0D1E" w:rsidRPr="00AE17FA" w:rsidRDefault="00AB0D1E" w:rsidP="00AE17FA">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AE17FA">
              <w:rPr>
                <w:rFonts w:ascii="Arial" w:eastAsiaTheme="minorEastAsia" w:hAnsi="Arial" w:cs="Arial"/>
              </w:rPr>
              <w:t>Concreto betuminoso com 12.5cm de espessura</w:t>
            </w:r>
          </w:p>
        </w:tc>
      </w:tr>
    </w:tbl>
    <w:p w:rsidR="00AB0D1E" w:rsidRDefault="00AB0D1E" w:rsidP="00AB0D1E">
      <w:pPr>
        <w:spacing w:line="360" w:lineRule="auto"/>
        <w:jc w:val="both"/>
        <w:rPr>
          <w:rFonts w:ascii="Arial" w:hAnsi="Arial" w:cs="Arial"/>
          <w:sz w:val="24"/>
          <w:szCs w:val="24"/>
        </w:rPr>
      </w:pPr>
    </w:p>
    <w:p w:rsidR="00AB0D1E" w:rsidRDefault="00AB0D1E" w:rsidP="00AB0D1E">
      <w:pPr>
        <w:spacing w:line="360" w:lineRule="auto"/>
        <w:jc w:val="both"/>
        <w:rPr>
          <w:rFonts w:ascii="Arial" w:hAnsi="Arial" w:cs="Arial"/>
          <w:sz w:val="24"/>
          <w:szCs w:val="24"/>
        </w:rPr>
      </w:pPr>
      <w:r>
        <w:rPr>
          <w:rFonts w:ascii="Arial" w:hAnsi="Arial" w:cs="Arial"/>
          <w:sz w:val="24"/>
          <w:szCs w:val="24"/>
        </w:rPr>
        <w:tab/>
        <w:t xml:space="preserve">Diante </w:t>
      </w:r>
      <w:r w:rsidR="0047322B">
        <w:rPr>
          <w:rFonts w:ascii="Arial" w:hAnsi="Arial" w:cs="Arial"/>
          <w:sz w:val="24"/>
          <w:szCs w:val="24"/>
        </w:rPr>
        <w:t>do valor de N encontrado anteriormente, consideramos como espessura de revestimento CBUQ no eixo de rodagem adequado para o tráfego da MP-187 de 5 cm.</w:t>
      </w:r>
    </w:p>
    <w:p w:rsidR="00AB0D1E" w:rsidRDefault="00AB0D1E" w:rsidP="00AB0D1E">
      <w:pPr>
        <w:spacing w:line="360" w:lineRule="auto"/>
        <w:ind w:firstLine="708"/>
        <w:jc w:val="both"/>
        <w:rPr>
          <w:rFonts w:ascii="Arial" w:eastAsiaTheme="minorEastAsia" w:hAnsi="Arial" w:cs="Arial"/>
          <w:bCs/>
          <w:sz w:val="24"/>
          <w:szCs w:val="24"/>
        </w:rPr>
      </w:pPr>
      <w:r>
        <w:rPr>
          <w:rFonts w:ascii="Arial" w:eastAsiaTheme="minorEastAsia" w:hAnsi="Arial" w:cs="Arial"/>
          <w:bCs/>
          <w:sz w:val="24"/>
          <w:szCs w:val="24"/>
        </w:rPr>
        <w:t xml:space="preserve">Em função de N (operações de eixo padrão – 8,2 </w:t>
      </w:r>
      <w:proofErr w:type="spellStart"/>
      <w:r>
        <w:rPr>
          <w:rFonts w:ascii="Arial" w:eastAsiaTheme="minorEastAsia" w:hAnsi="Arial" w:cs="Arial"/>
          <w:bCs/>
          <w:sz w:val="24"/>
          <w:szCs w:val="24"/>
        </w:rPr>
        <w:t>ton</w:t>
      </w:r>
      <w:proofErr w:type="spellEnd"/>
      <w:r>
        <w:rPr>
          <w:rFonts w:ascii="Arial" w:eastAsiaTheme="minorEastAsia" w:hAnsi="Arial" w:cs="Arial"/>
          <w:bCs/>
          <w:sz w:val="24"/>
          <w:szCs w:val="24"/>
        </w:rPr>
        <w:t xml:space="preserve">) e do IS (Índice Suporte) verifica-se no ábaco abaixo a espessura total do pavimento (revestimento, base e sub- base) e, também o valor </w:t>
      </w:r>
      <w:proofErr w:type="gramStart"/>
      <w:r>
        <w:rPr>
          <w:rFonts w:ascii="Arial" w:eastAsiaTheme="minorEastAsia" w:hAnsi="Arial" w:cs="Arial"/>
          <w:bCs/>
          <w:sz w:val="24"/>
          <w:szCs w:val="24"/>
        </w:rPr>
        <w:t xml:space="preserve">de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oMath>
      <w:r>
        <w:rPr>
          <w:rFonts w:ascii="Arial" w:eastAsiaTheme="minorEastAsia" w:hAnsi="Arial" w:cs="Arial"/>
          <w:bCs/>
          <w:sz w:val="24"/>
          <w:szCs w:val="24"/>
        </w:rPr>
        <w:t xml:space="preserve"> (</w:t>
      </w:r>
      <w:proofErr w:type="gramEnd"/>
      <w:r>
        <w:rPr>
          <w:rFonts w:ascii="Arial" w:eastAsiaTheme="minorEastAsia" w:hAnsi="Arial" w:cs="Arial"/>
          <w:bCs/>
          <w:sz w:val="24"/>
          <w:szCs w:val="24"/>
        </w:rPr>
        <w:t>camada de revestimento mais a base).</w:t>
      </w:r>
    </w:p>
    <w:p w:rsidR="00AB0D1E" w:rsidRDefault="00AB0D1E" w:rsidP="00AB0D1E">
      <w:pPr>
        <w:spacing w:line="360" w:lineRule="auto"/>
        <w:ind w:firstLine="708"/>
        <w:jc w:val="both"/>
        <w:rPr>
          <w:rFonts w:ascii="Arial" w:eastAsiaTheme="minorEastAsia" w:hAnsi="Arial" w:cs="Arial"/>
          <w:bCs/>
          <w:sz w:val="24"/>
          <w:szCs w:val="24"/>
        </w:rPr>
      </w:pPr>
      <w:r>
        <w:rPr>
          <w:rFonts w:ascii="Arial" w:eastAsiaTheme="minorEastAsia" w:hAnsi="Arial" w:cs="Arial"/>
          <w:bCs/>
          <w:sz w:val="24"/>
          <w:szCs w:val="24"/>
        </w:rPr>
        <w:t xml:space="preserve">Utiliza-se IS igual a 10 (índice suporte do </w:t>
      </w:r>
      <w:proofErr w:type="spellStart"/>
      <w:r>
        <w:rPr>
          <w:rFonts w:ascii="Arial" w:eastAsiaTheme="minorEastAsia" w:hAnsi="Arial" w:cs="Arial"/>
          <w:bCs/>
          <w:sz w:val="24"/>
          <w:szCs w:val="24"/>
        </w:rPr>
        <w:t>sub-leito</w:t>
      </w:r>
      <w:proofErr w:type="spellEnd"/>
      <w:r>
        <w:rPr>
          <w:rFonts w:ascii="Arial" w:eastAsiaTheme="minorEastAsia" w:hAnsi="Arial" w:cs="Arial"/>
          <w:bCs/>
          <w:sz w:val="24"/>
          <w:szCs w:val="24"/>
        </w:rPr>
        <w:t xml:space="preserve">) para encontrar a espessura total do pavimento, e IS igual a 20 (CBR da </w:t>
      </w:r>
      <w:proofErr w:type="gramStart"/>
      <w:r>
        <w:rPr>
          <w:rFonts w:ascii="Arial" w:eastAsiaTheme="minorEastAsia" w:hAnsi="Arial" w:cs="Arial"/>
          <w:bCs/>
          <w:sz w:val="24"/>
          <w:szCs w:val="24"/>
        </w:rPr>
        <w:t>sub- base</w:t>
      </w:r>
      <w:proofErr w:type="gramEnd"/>
      <w:r>
        <w:rPr>
          <w:rFonts w:ascii="Arial" w:eastAsiaTheme="minorEastAsia" w:hAnsi="Arial" w:cs="Arial"/>
          <w:bCs/>
          <w:sz w:val="24"/>
          <w:szCs w:val="24"/>
        </w:rPr>
        <w:t xml:space="preserve">) para encontrar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r>
          <w:rPr>
            <w:rFonts w:ascii="Cambria Math" w:eastAsiaTheme="minorEastAsia" w:hAnsi="Cambria Math" w:cs="Arial"/>
            <w:sz w:val="24"/>
            <w:szCs w:val="24"/>
          </w:rPr>
          <m:t xml:space="preserve"> </m:t>
        </m:r>
      </m:oMath>
      <w:r>
        <w:rPr>
          <w:rFonts w:ascii="Arial" w:eastAsiaTheme="minorEastAsia" w:hAnsi="Arial" w:cs="Arial"/>
          <w:bCs/>
          <w:sz w:val="24"/>
          <w:szCs w:val="24"/>
        </w:rPr>
        <w:t>(soma da espessura do revestimento e da base).</w:t>
      </w:r>
    </w:p>
    <w:p w:rsidR="00AB0D1E" w:rsidRDefault="00AB0D1E" w:rsidP="00AB0D1E">
      <w:pPr>
        <w:spacing w:line="360" w:lineRule="auto"/>
        <w:jc w:val="both"/>
        <w:rPr>
          <w:rFonts w:ascii="Arial" w:hAnsi="Arial" w:cs="Arial"/>
          <w:sz w:val="24"/>
          <w:szCs w:val="24"/>
        </w:rPr>
      </w:pPr>
      <w:r>
        <w:rPr>
          <w:rFonts w:ascii="Arial" w:eastAsiaTheme="minorEastAsia" w:hAnsi="Arial" w:cs="Arial"/>
          <w:bCs/>
          <w:sz w:val="24"/>
          <w:szCs w:val="24"/>
        </w:rPr>
        <w:tab/>
        <w:t xml:space="preserve">Com </w:t>
      </w:r>
      <w:r w:rsidR="002F4F28">
        <w:rPr>
          <w:rFonts w:ascii="Arial" w:eastAsiaTheme="minorEastAsia" w:hAnsi="Arial" w:cs="Arial"/>
          <w:bCs/>
          <w:sz w:val="24"/>
          <w:szCs w:val="24"/>
        </w:rPr>
        <w:t xml:space="preserve">o valor de N e </w:t>
      </w:r>
      <w:r>
        <w:rPr>
          <w:rFonts w:ascii="Arial" w:eastAsiaTheme="minorEastAsia" w:hAnsi="Arial" w:cs="Arial"/>
          <w:bCs/>
          <w:sz w:val="24"/>
          <w:szCs w:val="24"/>
        </w:rPr>
        <w:t>auxílio ao ábaco para dimensionamento de pavimento flexível</w:t>
      </w:r>
      <w:r>
        <w:rPr>
          <w:rFonts w:ascii="Arial" w:hAnsi="Arial" w:cs="Arial"/>
          <w:sz w:val="24"/>
          <w:szCs w:val="24"/>
        </w:rPr>
        <w:t xml:space="preserve"> é possível determinar os demais valores das espessuras de camadas pelas seguintes equações:</w:t>
      </w:r>
    </w:p>
    <w:p w:rsidR="00AB0D1E" w:rsidRDefault="00AB0D1E" w:rsidP="00AB0D1E">
      <w:pPr>
        <w:spacing w:line="360" w:lineRule="auto"/>
        <w:jc w:val="both"/>
        <w:rPr>
          <w:rFonts w:ascii="Arial" w:hAnsi="Arial" w:cs="Arial"/>
          <w:sz w:val="24"/>
          <w:szCs w:val="24"/>
        </w:rPr>
      </w:pPr>
      <m:oMathPara>
        <m:oMath>
          <m:r>
            <w:rPr>
              <w:rFonts w:ascii="Cambria Math" w:eastAsiaTheme="minorEastAsia" w:hAnsi="Cambria Math" w:cs="Arial"/>
              <w:sz w:val="24"/>
              <w:szCs w:val="24"/>
            </w:rPr>
            <m:t xml:space="preserve">R.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+B.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B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oMath>
      </m:oMathPara>
    </w:p>
    <w:p w:rsidR="00AB0D1E" w:rsidRPr="00C23059" w:rsidRDefault="00AB0D1E" w:rsidP="00AB0D1E">
      <w:pPr>
        <w:spacing w:line="360" w:lineRule="auto"/>
        <w:jc w:val="both"/>
        <w:rPr>
          <w:rFonts w:ascii="Arial" w:eastAsiaTheme="minorEastAsia" w:hAnsi="Arial" w:cs="Arial"/>
          <w:bCs/>
          <w:sz w:val="24"/>
          <w:szCs w:val="24"/>
        </w:rPr>
      </w:pPr>
      <m:oMathPara>
        <m:oMath>
          <m:r>
            <w:rPr>
              <w:rFonts w:ascii="Cambria Math" w:eastAsiaTheme="minorEastAsia" w:hAnsi="Cambria Math" w:cs="Arial"/>
              <w:sz w:val="24"/>
              <w:szCs w:val="24"/>
            </w:rPr>
            <m:t xml:space="preserve">R.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+B.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B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r>
            <w:rPr>
              <w:rFonts w:ascii="Cambria Math" w:eastAsiaTheme="minorEastAsia" w:hAnsi="Cambria Math" w:cs="Arial"/>
              <w:sz w:val="24"/>
              <w:szCs w:val="24"/>
            </w:rPr>
            <m:t>.</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s </m:t>
              </m:r>
            </m:sub>
          </m:sSub>
          <m:r>
            <w:rPr>
              <w:rFonts w:ascii="Cambria Math" w:eastAsiaTheme="minorEastAsia" w:hAnsi="Cambria Math" w:cs="Arial"/>
              <w:sz w:val="24"/>
              <w:szCs w:val="24"/>
            </w:rPr>
            <m:t xml:space="preserve"> ≥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n</m:t>
              </m:r>
            </m:sub>
          </m:sSub>
        </m:oMath>
      </m:oMathPara>
    </w:p>
    <w:p w:rsidR="00AB0D1E" w:rsidRDefault="00AB0D1E" w:rsidP="00AB0D1E">
      <w:pPr>
        <w:spacing w:line="360" w:lineRule="auto"/>
        <w:jc w:val="both"/>
        <w:rPr>
          <w:rFonts w:ascii="Arial" w:hAnsi="Arial" w:cs="Arial"/>
          <w:sz w:val="24"/>
          <w:szCs w:val="24"/>
        </w:rPr>
      </w:pPr>
      <m:oMathPara>
        <m:oMath>
          <m:r>
            <w:rPr>
              <w:rFonts w:ascii="Cambria Math" w:eastAsiaTheme="minorEastAsia" w:hAnsi="Cambria Math" w:cs="Arial"/>
              <w:sz w:val="24"/>
              <w:szCs w:val="24"/>
            </w:rPr>
            <m:t xml:space="preserve">R.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+B.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B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r>
            <w:rPr>
              <w:rFonts w:ascii="Cambria Math" w:eastAsiaTheme="minorEastAsia" w:hAnsi="Cambria Math" w:cs="Arial"/>
              <w:sz w:val="24"/>
              <w:szCs w:val="24"/>
            </w:rPr>
            <m:t>.</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s </m:t>
              </m:r>
            </m:sub>
          </m:sSub>
          <m:r>
            <w:rPr>
              <w:rFonts w:ascii="Cambria Math" w:eastAsiaTheme="minorEastAsia" w:hAnsi="Cambria Math" w:cs="Arial"/>
              <w:sz w:val="24"/>
              <w:szCs w:val="24"/>
            </w:rPr>
            <m:t xml:space="preserve">+ +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n</m:t>
              </m:r>
            </m:sub>
          </m:sSub>
          <m:r>
            <w:rPr>
              <w:rFonts w:ascii="Cambria Math" w:eastAsiaTheme="minorEastAsia" w:hAnsi="Cambria Math" w:cs="Arial"/>
              <w:sz w:val="24"/>
              <w:szCs w:val="24"/>
            </w:rPr>
            <m:t>.</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ref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m</m:t>
              </m:r>
            </m:sub>
          </m:sSub>
        </m:oMath>
      </m:oMathPara>
    </w:p>
    <w:p w:rsidR="00AB0D1E" w:rsidRDefault="00AB0D1E" w:rsidP="00AB0D1E">
      <w:pPr>
        <w:pStyle w:val="PargrafodaLista"/>
        <w:ind w:left="0"/>
        <w:jc w:val="center"/>
        <w:rPr>
          <w:rFonts w:ascii="Arial" w:eastAsiaTheme="minorEastAsia" w:hAnsi="Arial" w:cs="Arial"/>
          <w:bCs/>
          <w:sz w:val="24"/>
          <w:szCs w:val="24"/>
        </w:rPr>
      </w:pPr>
      <w:r>
        <w:rPr>
          <w:rFonts w:ascii="Arial" w:eastAsiaTheme="minorEastAsia" w:hAnsi="Arial" w:cs="Arial"/>
          <w:szCs w:val="24"/>
        </w:rPr>
        <w:t>Ábaco de dimensionamento de pavimentos flexíveis.</w:t>
      </w:r>
    </w:p>
    <w:p w:rsidR="00AB0D1E" w:rsidRDefault="007B66E9" w:rsidP="007B66E9">
      <w:pPr>
        <w:spacing w:line="360" w:lineRule="auto"/>
        <w:jc w:val="center"/>
        <w:rPr>
          <w:rFonts w:ascii="Arial" w:eastAsiaTheme="minorEastAsia" w:hAnsi="Arial" w:cs="Arial"/>
          <w:bCs/>
          <w:sz w:val="24"/>
          <w:szCs w:val="24"/>
        </w:rPr>
      </w:pPr>
      <w:r>
        <w:rPr>
          <w:rFonts w:ascii="Arial" w:eastAsiaTheme="minorEastAsia" w:hAnsi="Arial" w:cs="Arial"/>
          <w:bCs/>
          <w:noProof/>
          <w:sz w:val="24"/>
          <w:szCs w:val="24"/>
        </w:rPr>
        <w:drawing>
          <wp:inline distT="0" distB="0" distL="0" distR="0">
            <wp:extent cx="5286375" cy="52768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terminação de espessura do pavimento.jpg"/>
                    <pic:cNvPicPr/>
                  </pic:nvPicPr>
                  <pic:blipFill>
                    <a:blip r:embed="rId12">
                      <a:extLst>
                        <a:ext uri="{28A0092B-C50C-407E-A947-70E740481C1C}">
                          <a14:useLocalDpi xmlns:a14="http://schemas.microsoft.com/office/drawing/2010/main" val="0"/>
                        </a:ext>
                      </a:extLst>
                    </a:blip>
                    <a:stretch>
                      <a:fillRect/>
                    </a:stretch>
                  </pic:blipFill>
                  <pic:spPr>
                    <a:xfrm>
                      <a:off x="0" y="0"/>
                      <a:ext cx="5286375" cy="5276850"/>
                    </a:xfrm>
                    <a:prstGeom prst="rect">
                      <a:avLst/>
                    </a:prstGeom>
                  </pic:spPr>
                </pic:pic>
              </a:graphicData>
            </a:graphic>
          </wp:inline>
        </w:drawing>
      </w:r>
    </w:p>
    <w:p w:rsidR="00AB0D1E" w:rsidRDefault="00AB0D1E" w:rsidP="00AB0D1E">
      <w:pPr>
        <w:spacing w:line="360" w:lineRule="auto"/>
        <w:ind w:firstLine="708"/>
        <w:jc w:val="both"/>
        <w:rPr>
          <w:rFonts w:ascii="Arial" w:hAnsi="Arial" w:cs="Arial"/>
          <w:sz w:val="24"/>
          <w:szCs w:val="24"/>
        </w:rPr>
      </w:pPr>
      <w:r>
        <w:rPr>
          <w:rFonts w:ascii="Arial" w:hAnsi="Arial" w:cs="Arial"/>
          <w:sz w:val="24"/>
          <w:szCs w:val="24"/>
        </w:rPr>
        <w:t xml:space="preserve">Os valores de K- Coeficiente de Equivalência Estrutural são obtidos na tabela a seguir: </w:t>
      </w:r>
    </w:p>
    <w:p w:rsidR="00AB0D1E" w:rsidRPr="002E7DE0" w:rsidRDefault="002F4F28" w:rsidP="00AB0D1E">
      <w:pPr>
        <w:jc w:val="center"/>
        <w:rPr>
          <w:rFonts w:ascii="Arial" w:hAnsi="Arial" w:cs="Arial"/>
          <w:szCs w:val="24"/>
        </w:rPr>
      </w:pPr>
      <w:r>
        <w:rPr>
          <w:rFonts w:ascii="Arial" w:hAnsi="Arial" w:cs="Arial"/>
          <w:szCs w:val="24"/>
        </w:rPr>
        <w:t>Tabela 8</w:t>
      </w:r>
      <w:r w:rsidR="00AB0D1E" w:rsidRPr="002E7DE0">
        <w:rPr>
          <w:rFonts w:ascii="Arial" w:hAnsi="Arial" w:cs="Arial"/>
          <w:szCs w:val="24"/>
        </w:rPr>
        <w:t xml:space="preserve"> - Coeficientes de equivalência estrutural K</w:t>
      </w:r>
    </w:p>
    <w:tbl>
      <w:tblPr>
        <w:tblStyle w:val="TabeladeGrade2"/>
        <w:tblW w:w="0" w:type="auto"/>
        <w:jc w:val="center"/>
        <w:tblLayout w:type="fixed"/>
        <w:tblLook w:val="04A0" w:firstRow="1" w:lastRow="0" w:firstColumn="1" w:lastColumn="0" w:noHBand="0" w:noVBand="1"/>
      </w:tblPr>
      <w:tblGrid>
        <w:gridCol w:w="6804"/>
        <w:gridCol w:w="1690"/>
      </w:tblGrid>
      <w:tr w:rsidR="00AB0D1E" w:rsidRPr="00D72E40" w:rsidTr="00B241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DDD9C3" w:themeFill="background2" w:themeFillShade="E6"/>
          </w:tcPr>
          <w:p w:rsidR="00AB0D1E" w:rsidRPr="001C3AA4" w:rsidRDefault="00AB0D1E" w:rsidP="00B241D5">
            <w:pPr>
              <w:pStyle w:val="PargrafodaLista"/>
              <w:ind w:left="0"/>
              <w:jc w:val="center"/>
              <w:rPr>
                <w:rFonts w:ascii="Arial" w:eastAsiaTheme="minorEastAsia" w:hAnsi="Arial" w:cs="Arial"/>
                <w:i/>
                <w:sz w:val="24"/>
                <w:szCs w:val="24"/>
              </w:rPr>
            </w:pPr>
            <w:r>
              <w:rPr>
                <w:rFonts w:ascii="Arial" w:eastAsiaTheme="minorEastAsia" w:hAnsi="Arial" w:cs="Arial"/>
                <w:i/>
                <w:sz w:val="24"/>
                <w:szCs w:val="24"/>
              </w:rPr>
              <w:t>Componentes dos pavimentos</w:t>
            </w:r>
          </w:p>
        </w:tc>
        <w:tc>
          <w:tcPr>
            <w:tcW w:w="1690" w:type="dxa"/>
            <w:shd w:val="clear" w:color="auto" w:fill="DDD9C3" w:themeFill="background2" w:themeFillShade="E6"/>
          </w:tcPr>
          <w:p w:rsidR="00AB0D1E" w:rsidRPr="00D72E40" w:rsidRDefault="00AB0D1E" w:rsidP="00B241D5">
            <w:pPr>
              <w:pStyle w:val="PargrafodaLista"/>
              <w:ind w:left="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24"/>
                <w:szCs w:val="24"/>
              </w:rPr>
            </w:pPr>
            <w:r>
              <w:rPr>
                <w:rFonts w:ascii="Arial" w:eastAsiaTheme="minorEastAsia" w:hAnsi="Arial" w:cs="Arial"/>
                <w:sz w:val="24"/>
                <w:szCs w:val="24"/>
              </w:rPr>
              <w:t>Coeficiente K</w:t>
            </w:r>
          </w:p>
        </w:tc>
      </w:tr>
      <w:tr w:rsidR="00AB0D1E" w:rsidRPr="00E67C96" w:rsidTr="00B241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FFFFF" w:themeFill="background1"/>
          </w:tcPr>
          <w:p w:rsidR="00AB0D1E" w:rsidRPr="00E67C96" w:rsidRDefault="00AB0D1E" w:rsidP="00B241D5">
            <w:pPr>
              <w:pStyle w:val="PargrafodaLista"/>
              <w:ind w:left="0"/>
              <w:jc w:val="both"/>
              <w:rPr>
                <w:rFonts w:ascii="Arial" w:eastAsiaTheme="minorEastAsia" w:hAnsi="Arial" w:cs="Arial"/>
                <w:b w:val="0"/>
              </w:rPr>
            </w:pPr>
            <w:r w:rsidRPr="00E67C96">
              <w:rPr>
                <w:rFonts w:ascii="Arial" w:eastAsiaTheme="minorEastAsia" w:hAnsi="Arial" w:cs="Arial"/>
                <w:b w:val="0"/>
              </w:rPr>
              <w:t>Base ou revestimento de concreto Betuminoso</w:t>
            </w:r>
          </w:p>
          <w:p w:rsidR="00AB0D1E" w:rsidRPr="00E67C96" w:rsidRDefault="00AB0D1E" w:rsidP="00B241D5">
            <w:pPr>
              <w:pStyle w:val="PargrafodaLista"/>
              <w:ind w:left="0"/>
              <w:jc w:val="both"/>
              <w:rPr>
                <w:rFonts w:ascii="Arial" w:eastAsiaTheme="minorEastAsia" w:hAnsi="Arial" w:cs="Arial"/>
                <w:b w:val="0"/>
              </w:rPr>
            </w:pPr>
            <w:r w:rsidRPr="00E67C96">
              <w:rPr>
                <w:rFonts w:ascii="Arial" w:eastAsiaTheme="minorEastAsia" w:hAnsi="Arial" w:cs="Arial"/>
                <w:b w:val="0"/>
              </w:rPr>
              <w:t xml:space="preserve">Base ou revestimento </w:t>
            </w:r>
            <w:proofErr w:type="spellStart"/>
            <w:r w:rsidRPr="00E67C96">
              <w:rPr>
                <w:rFonts w:ascii="Arial" w:eastAsiaTheme="minorEastAsia" w:hAnsi="Arial" w:cs="Arial"/>
                <w:b w:val="0"/>
              </w:rPr>
              <w:t>pré</w:t>
            </w:r>
            <w:proofErr w:type="spellEnd"/>
            <w:r w:rsidRPr="00E67C96">
              <w:rPr>
                <w:rFonts w:ascii="Arial" w:eastAsiaTheme="minorEastAsia" w:hAnsi="Arial" w:cs="Arial"/>
                <w:b w:val="0"/>
              </w:rPr>
              <w:t>- misturado a quente de graduação densa</w:t>
            </w:r>
          </w:p>
          <w:p w:rsidR="00AB0D1E" w:rsidRPr="00E67C96" w:rsidRDefault="00AB0D1E" w:rsidP="00B241D5">
            <w:pPr>
              <w:pStyle w:val="PargrafodaLista"/>
              <w:ind w:left="0"/>
              <w:jc w:val="both"/>
              <w:rPr>
                <w:rFonts w:ascii="Arial" w:eastAsiaTheme="minorEastAsia" w:hAnsi="Arial" w:cs="Arial"/>
                <w:b w:val="0"/>
              </w:rPr>
            </w:pPr>
            <w:r w:rsidRPr="00E67C96">
              <w:rPr>
                <w:rFonts w:ascii="Arial" w:eastAsiaTheme="minorEastAsia" w:hAnsi="Arial" w:cs="Arial"/>
                <w:b w:val="0"/>
              </w:rPr>
              <w:t xml:space="preserve">Base ou revestimento </w:t>
            </w:r>
            <w:proofErr w:type="spellStart"/>
            <w:r w:rsidRPr="00E67C96">
              <w:rPr>
                <w:rFonts w:ascii="Arial" w:eastAsiaTheme="minorEastAsia" w:hAnsi="Arial" w:cs="Arial"/>
                <w:b w:val="0"/>
              </w:rPr>
              <w:t>pré</w:t>
            </w:r>
            <w:proofErr w:type="spellEnd"/>
            <w:r w:rsidRPr="00E67C96">
              <w:rPr>
                <w:rFonts w:ascii="Arial" w:eastAsiaTheme="minorEastAsia" w:hAnsi="Arial" w:cs="Arial"/>
                <w:b w:val="0"/>
              </w:rPr>
              <w:t>- misturado a frio de graduação densa</w:t>
            </w:r>
          </w:p>
          <w:p w:rsidR="00AB0D1E" w:rsidRPr="00E67C96" w:rsidRDefault="00AB0D1E" w:rsidP="00B241D5">
            <w:pPr>
              <w:pStyle w:val="PargrafodaLista"/>
              <w:ind w:left="0"/>
              <w:jc w:val="both"/>
              <w:rPr>
                <w:rFonts w:ascii="Arial" w:eastAsiaTheme="minorEastAsia" w:hAnsi="Arial" w:cs="Arial"/>
                <w:b w:val="0"/>
              </w:rPr>
            </w:pPr>
            <w:r w:rsidRPr="00E67C96">
              <w:rPr>
                <w:rFonts w:ascii="Arial" w:eastAsiaTheme="minorEastAsia" w:hAnsi="Arial" w:cs="Arial"/>
                <w:b w:val="0"/>
              </w:rPr>
              <w:t>Base ou revestimento por penetração</w:t>
            </w:r>
          </w:p>
        </w:tc>
        <w:tc>
          <w:tcPr>
            <w:tcW w:w="1690" w:type="dxa"/>
            <w:shd w:val="clear" w:color="auto" w:fill="FFFFFF" w:themeFill="background1"/>
          </w:tcPr>
          <w:p w:rsidR="00AB0D1E" w:rsidRPr="00E67C96" w:rsidRDefault="00AB0D1E" w:rsidP="00B241D5">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67C96">
              <w:rPr>
                <w:rFonts w:ascii="Arial" w:eastAsiaTheme="minorEastAsia" w:hAnsi="Arial" w:cs="Arial"/>
              </w:rPr>
              <w:t>2.00</w:t>
            </w:r>
          </w:p>
          <w:p w:rsidR="00AB0D1E" w:rsidRPr="00E67C96" w:rsidRDefault="00AB0D1E" w:rsidP="00B241D5">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67C96">
              <w:rPr>
                <w:rFonts w:ascii="Arial" w:eastAsiaTheme="minorEastAsia" w:hAnsi="Arial" w:cs="Arial"/>
              </w:rPr>
              <w:t>1.70</w:t>
            </w:r>
          </w:p>
          <w:p w:rsidR="00AB0D1E" w:rsidRPr="00E67C96" w:rsidRDefault="00AB0D1E" w:rsidP="00B241D5">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67C96">
              <w:rPr>
                <w:rFonts w:ascii="Arial" w:eastAsiaTheme="minorEastAsia" w:hAnsi="Arial" w:cs="Arial"/>
              </w:rPr>
              <w:t>1.40</w:t>
            </w:r>
          </w:p>
          <w:p w:rsidR="00AB0D1E" w:rsidRPr="00E67C96" w:rsidRDefault="00AB0D1E" w:rsidP="00B241D5">
            <w:pPr>
              <w:pStyle w:val="PargrafodaLista"/>
              <w:ind w:left="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rPr>
            </w:pPr>
            <w:r w:rsidRPr="00E67C96">
              <w:rPr>
                <w:rFonts w:ascii="Arial" w:eastAsiaTheme="minorEastAsia" w:hAnsi="Arial" w:cs="Arial"/>
              </w:rPr>
              <w:t>1.20</w:t>
            </w:r>
          </w:p>
        </w:tc>
      </w:tr>
      <w:tr w:rsidR="00AB0D1E" w:rsidRPr="00E67C96" w:rsidTr="00B241D5">
        <w:trPr>
          <w:jc w:val="center"/>
        </w:trPr>
        <w:tc>
          <w:tcPr>
            <w:cnfStyle w:val="001000000000" w:firstRow="0" w:lastRow="0" w:firstColumn="1" w:lastColumn="0" w:oddVBand="0" w:evenVBand="0" w:oddHBand="0" w:evenHBand="0" w:firstRowFirstColumn="0" w:firstRowLastColumn="0" w:lastRowFirstColumn="0" w:lastRowLastColumn="0"/>
            <w:tcW w:w="6804" w:type="dxa"/>
            <w:shd w:val="clear" w:color="auto" w:fill="FFFFFF" w:themeFill="background1"/>
          </w:tcPr>
          <w:p w:rsidR="00AB0D1E" w:rsidRPr="00E67C96" w:rsidRDefault="00AB0D1E" w:rsidP="00B241D5">
            <w:pPr>
              <w:rPr>
                <w:rFonts w:ascii="Arial" w:hAnsi="Arial" w:cs="Arial"/>
                <w:b w:val="0"/>
              </w:rPr>
            </w:pPr>
            <w:r w:rsidRPr="00E67C96">
              <w:rPr>
                <w:rFonts w:ascii="Arial" w:hAnsi="Arial" w:cs="Arial"/>
                <w:b w:val="0"/>
              </w:rPr>
              <w:t>Base granular</w:t>
            </w:r>
          </w:p>
          <w:p w:rsidR="00AB0D1E" w:rsidRPr="00E67C96" w:rsidRDefault="00AB0D1E" w:rsidP="00B241D5">
            <w:pPr>
              <w:rPr>
                <w:rFonts w:ascii="Arial" w:hAnsi="Arial" w:cs="Arial"/>
                <w:b w:val="0"/>
              </w:rPr>
            </w:pPr>
            <w:proofErr w:type="gramStart"/>
            <w:r w:rsidRPr="00E67C96">
              <w:rPr>
                <w:rFonts w:ascii="Arial" w:hAnsi="Arial" w:cs="Arial"/>
                <w:b w:val="0"/>
              </w:rPr>
              <w:t>Sub- base</w:t>
            </w:r>
            <w:proofErr w:type="gramEnd"/>
            <w:r w:rsidRPr="00E67C96">
              <w:rPr>
                <w:rFonts w:ascii="Arial" w:hAnsi="Arial" w:cs="Arial"/>
                <w:b w:val="0"/>
              </w:rPr>
              <w:t xml:space="preserve"> granular</w:t>
            </w:r>
          </w:p>
          <w:p w:rsidR="00AB0D1E" w:rsidRPr="00E67C96" w:rsidRDefault="00AB0D1E" w:rsidP="00B241D5">
            <w:pPr>
              <w:rPr>
                <w:rFonts w:ascii="Arial" w:hAnsi="Arial" w:cs="Arial"/>
                <w:b w:val="0"/>
              </w:rPr>
            </w:pPr>
            <w:r w:rsidRPr="00E67C96">
              <w:rPr>
                <w:rFonts w:ascii="Arial" w:hAnsi="Arial" w:cs="Arial"/>
                <w:b w:val="0"/>
              </w:rPr>
              <w:t>Reforço do sub- leito</w:t>
            </w:r>
          </w:p>
        </w:tc>
        <w:tc>
          <w:tcPr>
            <w:tcW w:w="1690" w:type="dxa"/>
            <w:shd w:val="clear" w:color="auto" w:fill="FFFFFF" w:themeFill="background1"/>
          </w:tcPr>
          <w:p w:rsidR="00AB0D1E" w:rsidRPr="00E67C96" w:rsidRDefault="00AB0D1E" w:rsidP="00B241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7C96">
              <w:rPr>
                <w:rFonts w:ascii="Arial" w:hAnsi="Arial" w:cs="Arial"/>
                <w:sz w:val="24"/>
                <w:szCs w:val="24"/>
              </w:rPr>
              <w:t>1.0</w:t>
            </w:r>
          </w:p>
          <w:p w:rsidR="00AB0D1E" w:rsidRPr="00E67C96" w:rsidRDefault="00AB0D1E" w:rsidP="00B241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7C96">
              <w:rPr>
                <w:rFonts w:ascii="Arial" w:hAnsi="Arial" w:cs="Arial"/>
                <w:sz w:val="24"/>
                <w:szCs w:val="24"/>
              </w:rPr>
              <w:t>0.77 (1.00)</w:t>
            </w:r>
          </w:p>
          <w:p w:rsidR="00AB0D1E" w:rsidRPr="00E67C96" w:rsidRDefault="00AB0D1E" w:rsidP="00B241D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7C96">
              <w:rPr>
                <w:rFonts w:ascii="Arial" w:hAnsi="Arial" w:cs="Arial"/>
                <w:sz w:val="24"/>
                <w:szCs w:val="24"/>
              </w:rPr>
              <w:t>0.71 (1.00)</w:t>
            </w:r>
          </w:p>
        </w:tc>
      </w:tr>
      <w:tr w:rsidR="00AB0D1E" w:rsidRPr="00E67C96" w:rsidTr="00B241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04" w:type="dxa"/>
          </w:tcPr>
          <w:p w:rsidR="00AB0D1E" w:rsidRPr="00E67C96" w:rsidRDefault="00AB0D1E" w:rsidP="00B241D5">
            <w:pPr>
              <w:rPr>
                <w:rFonts w:ascii="Arial" w:eastAsiaTheme="minorEastAsia" w:hAnsi="Arial" w:cs="Arial"/>
                <w:b w:val="0"/>
              </w:rPr>
            </w:pPr>
            <w:r w:rsidRPr="00E67C96">
              <w:rPr>
                <w:rFonts w:ascii="Arial" w:hAnsi="Arial" w:cs="Arial"/>
                <w:b w:val="0"/>
              </w:rPr>
              <w:t xml:space="preserve">Solo- cimento resistência a compressão em 7 </w:t>
            </w:r>
            <w:proofErr w:type="gramStart"/>
            <w:r w:rsidRPr="00E67C96">
              <w:rPr>
                <w:rFonts w:ascii="Arial" w:hAnsi="Arial" w:cs="Arial"/>
                <w:b w:val="0"/>
              </w:rPr>
              <w:t xml:space="preserve">dias </w:t>
            </w:r>
            <m:oMath>
              <m:r>
                <m:rPr>
                  <m:sty m:val="bi"/>
                </m:rPr>
                <w:rPr>
                  <w:rFonts w:ascii="Cambria Math" w:eastAsiaTheme="minorEastAsia" w:hAnsi="Cambria Math" w:cs="Arial"/>
                </w:rPr>
                <m:t>&gt;</m:t>
              </m:r>
            </m:oMath>
            <w:r w:rsidRPr="00E67C96">
              <w:rPr>
                <w:rFonts w:ascii="Arial" w:eastAsiaTheme="minorEastAsia" w:hAnsi="Arial" w:cs="Arial"/>
                <w:b w:val="0"/>
              </w:rPr>
              <w:t xml:space="preserve"> 45</w:t>
            </w:r>
            <w:proofErr w:type="gramEnd"/>
            <w:r w:rsidRPr="00E67C96">
              <w:rPr>
                <w:rFonts w:ascii="Arial" w:eastAsiaTheme="minorEastAsia" w:hAnsi="Arial" w:cs="Arial"/>
                <w:b w:val="0"/>
              </w:rPr>
              <w:t xml:space="preserve"> kgf cm²</w:t>
            </w:r>
          </w:p>
          <w:p w:rsidR="00AB0D1E" w:rsidRPr="00E67C96" w:rsidRDefault="00AB0D1E" w:rsidP="00B241D5">
            <w:pPr>
              <w:rPr>
                <w:rFonts w:ascii="Arial" w:eastAsiaTheme="minorEastAsia" w:hAnsi="Arial" w:cs="Arial"/>
                <w:b w:val="0"/>
              </w:rPr>
            </w:pPr>
            <w:r w:rsidRPr="00E67C96">
              <w:rPr>
                <w:rFonts w:ascii="Arial" w:eastAsiaTheme="minorEastAsia" w:hAnsi="Arial" w:cs="Arial"/>
                <w:b w:val="0"/>
              </w:rPr>
              <w:t>Idem resistência a compressão em 7 dias entre 45 kgf cm² e 35 kgf cm²</w:t>
            </w:r>
          </w:p>
          <w:p w:rsidR="00AB0D1E" w:rsidRPr="00E67C96" w:rsidRDefault="00AB0D1E" w:rsidP="00B241D5">
            <w:pPr>
              <w:rPr>
                <w:rFonts w:ascii="Arial" w:hAnsi="Arial" w:cs="Arial"/>
                <w:b w:val="0"/>
              </w:rPr>
            </w:pPr>
            <w:r w:rsidRPr="00E67C96">
              <w:rPr>
                <w:rFonts w:ascii="Arial" w:eastAsiaTheme="minorEastAsia" w:hAnsi="Arial" w:cs="Arial"/>
                <w:b w:val="0"/>
              </w:rPr>
              <w:t>Idem resistência a compressão a 7 dias inferior 35 kgf cm²</w:t>
            </w:r>
          </w:p>
        </w:tc>
        <w:tc>
          <w:tcPr>
            <w:tcW w:w="1690" w:type="dxa"/>
          </w:tcPr>
          <w:p w:rsidR="00AB0D1E" w:rsidRPr="00E67C96" w:rsidRDefault="00AB0D1E" w:rsidP="00B241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7C96">
              <w:rPr>
                <w:rFonts w:ascii="Arial" w:hAnsi="Arial" w:cs="Arial"/>
                <w:sz w:val="24"/>
                <w:szCs w:val="24"/>
              </w:rPr>
              <w:t>1.70</w:t>
            </w:r>
          </w:p>
          <w:p w:rsidR="00AB0D1E" w:rsidRPr="00E67C96" w:rsidRDefault="00AB0D1E" w:rsidP="00B241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7C96">
              <w:rPr>
                <w:rFonts w:ascii="Arial" w:hAnsi="Arial" w:cs="Arial"/>
                <w:sz w:val="24"/>
                <w:szCs w:val="24"/>
              </w:rPr>
              <w:t>1.40</w:t>
            </w:r>
          </w:p>
          <w:p w:rsidR="00AB0D1E" w:rsidRPr="00E67C96" w:rsidRDefault="00AB0D1E" w:rsidP="00B241D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7C96">
              <w:rPr>
                <w:rFonts w:ascii="Arial" w:hAnsi="Arial" w:cs="Arial"/>
                <w:sz w:val="24"/>
                <w:szCs w:val="24"/>
              </w:rPr>
              <w:t>1.00</w:t>
            </w:r>
          </w:p>
        </w:tc>
      </w:tr>
    </w:tbl>
    <w:p w:rsidR="00AB0D1E" w:rsidRDefault="00AB0D1E" w:rsidP="00AB0D1E">
      <w:pPr>
        <w:spacing w:line="360" w:lineRule="auto"/>
        <w:jc w:val="both"/>
        <w:rPr>
          <w:rFonts w:ascii="Arial" w:hAnsi="Arial" w:cs="Arial"/>
          <w:sz w:val="24"/>
          <w:szCs w:val="24"/>
        </w:rPr>
      </w:pPr>
    </w:p>
    <w:p w:rsidR="00AB0D1E" w:rsidRDefault="00AB0D1E" w:rsidP="00AB0D1E">
      <w:pPr>
        <w:spacing w:line="360" w:lineRule="auto"/>
        <w:ind w:firstLine="708"/>
        <w:jc w:val="both"/>
        <w:rPr>
          <w:rFonts w:ascii="Arial" w:eastAsiaTheme="minorEastAsia" w:hAnsi="Arial" w:cs="Arial"/>
          <w:bCs/>
          <w:sz w:val="24"/>
          <w:szCs w:val="24"/>
        </w:rPr>
      </w:pPr>
      <w:r>
        <w:rPr>
          <w:rFonts w:ascii="Arial" w:hAnsi="Arial" w:cs="Arial"/>
          <w:sz w:val="24"/>
          <w:szCs w:val="24"/>
        </w:rPr>
        <w:t xml:space="preserve">Para calcular a espessura da base, pelo Ábaco para dimensionamento de pavimento flexível, determina-se a espessura da estrutura assentada sobre a </w:t>
      </w:r>
      <w:proofErr w:type="gramStart"/>
      <w:r>
        <w:rPr>
          <w:rFonts w:ascii="Arial" w:hAnsi="Arial" w:cs="Arial"/>
          <w:sz w:val="24"/>
          <w:szCs w:val="24"/>
        </w:rPr>
        <w:t>sub- base</w:t>
      </w:r>
      <w:proofErr w:type="gramEnd"/>
      <w:r>
        <w:rPr>
          <w:rFonts w:ascii="Arial" w:hAnsi="Arial" w:cs="Arial"/>
          <w:sz w:val="24"/>
          <w:szCs w:val="24"/>
        </w:rPr>
        <w:t xml:space="preserve"> (</w:t>
      </w:r>
      <m:oMath>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r>
          <w:rPr>
            <w:rFonts w:ascii="Cambria Math" w:eastAsiaTheme="minorEastAsia" w:hAnsi="Cambria Math" w:cs="Arial"/>
            <w:sz w:val="24"/>
            <w:szCs w:val="24"/>
          </w:rPr>
          <m:t>)</m:t>
        </m:r>
      </m:oMath>
    </w:p>
    <w:p w:rsidR="00AB0D1E" w:rsidRPr="0031644F" w:rsidRDefault="00AB0D1E" w:rsidP="00AB0D1E">
      <w:pPr>
        <w:spacing w:line="360" w:lineRule="auto"/>
        <w:jc w:val="both"/>
        <w:rPr>
          <w:rFonts w:ascii="Arial" w:eastAsiaTheme="minorEastAsia" w:hAnsi="Arial" w:cs="Arial"/>
          <w:bCs/>
          <w:sz w:val="24"/>
          <w:szCs w:val="24"/>
        </w:rPr>
      </w:pPr>
      <m:oMathPara>
        <m:oMath>
          <m:r>
            <w:rPr>
              <w:rFonts w:ascii="Cambria Math" w:eastAsiaTheme="minorEastAsia" w:hAnsi="Cambria Math" w:cs="Arial"/>
              <w:sz w:val="24"/>
              <w:szCs w:val="24"/>
            </w:rPr>
            <m:t xml:space="preserve">R.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+B.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B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oMath>
      </m:oMathPara>
    </w:p>
    <w:p w:rsidR="00AB0D1E" w:rsidRDefault="00E26ED3" w:rsidP="00AB0D1E">
      <w:pPr>
        <w:spacing w:line="360" w:lineRule="auto"/>
        <w:ind w:left="708"/>
        <w:jc w:val="both"/>
        <w:rPr>
          <w:rFonts w:ascii="Arial" w:eastAsiaTheme="minorEastAsia" w:hAnsi="Arial" w:cs="Arial"/>
          <w:bCs/>
          <w:sz w:val="24"/>
          <w:szCs w:val="24"/>
        </w:rPr>
      </w:pPr>
      <w:r>
        <w:rPr>
          <w:rFonts w:ascii="Arial" w:eastAsiaTheme="minorEastAsia" w:hAnsi="Arial" w:cs="Arial"/>
          <w:bCs/>
          <w:sz w:val="24"/>
          <w:szCs w:val="24"/>
        </w:rPr>
        <w:t>5</w:t>
      </w:r>
      <w:r w:rsidR="008D5280">
        <w:rPr>
          <w:rFonts w:ascii="Arial" w:eastAsiaTheme="minorEastAsia" w:hAnsi="Arial" w:cs="Arial"/>
          <w:bCs/>
          <w:sz w:val="24"/>
          <w:szCs w:val="24"/>
        </w:rPr>
        <w:t xml:space="preserve">x2 </w:t>
      </w:r>
      <w:proofErr w:type="gramStart"/>
      <w:r w:rsidR="008D5280">
        <w:rPr>
          <w:rFonts w:ascii="Arial" w:eastAsiaTheme="minorEastAsia" w:hAnsi="Arial" w:cs="Arial"/>
          <w:bCs/>
          <w:sz w:val="24"/>
          <w:szCs w:val="24"/>
        </w:rPr>
        <w:t>+</w:t>
      </w:r>
      <w:proofErr w:type="gramEnd"/>
      <w:r w:rsidR="008D5280">
        <w:rPr>
          <w:rFonts w:ascii="Arial" w:eastAsiaTheme="minorEastAsia" w:hAnsi="Arial" w:cs="Arial"/>
          <w:bCs/>
          <w:sz w:val="24"/>
          <w:szCs w:val="24"/>
        </w:rPr>
        <w:t xml:space="preserve"> B.1,0 = 25</w:t>
      </w:r>
      <w:r w:rsidR="00AB0D1E">
        <w:rPr>
          <w:rFonts w:ascii="Arial" w:eastAsiaTheme="minorEastAsia" w:hAnsi="Arial" w:cs="Arial"/>
          <w:bCs/>
          <w:sz w:val="24"/>
          <w:szCs w:val="24"/>
        </w:rPr>
        <w:t xml:space="preserve"> cm</w:t>
      </w:r>
    </w:p>
    <w:p w:rsidR="00AB0D1E" w:rsidRDefault="00AB0D1E" w:rsidP="00AB0D1E">
      <w:pPr>
        <w:spacing w:line="360" w:lineRule="auto"/>
        <w:ind w:left="708"/>
        <w:jc w:val="both"/>
        <w:rPr>
          <w:rFonts w:ascii="Arial" w:eastAsiaTheme="minorEastAsia" w:hAnsi="Arial" w:cs="Arial"/>
          <w:bCs/>
          <w:sz w:val="24"/>
          <w:szCs w:val="24"/>
        </w:rPr>
      </w:pPr>
      <w:r>
        <w:rPr>
          <w:rFonts w:ascii="Arial" w:eastAsiaTheme="minorEastAsia" w:hAnsi="Arial" w:cs="Arial"/>
          <w:bCs/>
          <w:sz w:val="24"/>
          <w:szCs w:val="24"/>
        </w:rPr>
        <w:t>B = 1</w:t>
      </w:r>
      <w:r w:rsidR="00E26ED3">
        <w:rPr>
          <w:rFonts w:ascii="Arial" w:eastAsiaTheme="minorEastAsia" w:hAnsi="Arial" w:cs="Arial"/>
          <w:bCs/>
          <w:sz w:val="24"/>
          <w:szCs w:val="24"/>
        </w:rPr>
        <w:t>4 cm. -&gt; adotado, B = 15cm</w:t>
      </w:r>
    </w:p>
    <w:p w:rsidR="00AB0D1E" w:rsidRDefault="00AB0D1E" w:rsidP="00AB0D1E">
      <w:pPr>
        <w:spacing w:line="360" w:lineRule="auto"/>
        <w:ind w:firstLine="708"/>
        <w:jc w:val="both"/>
        <w:rPr>
          <w:rFonts w:ascii="Arial" w:eastAsiaTheme="minorEastAsia" w:hAnsi="Arial" w:cs="Arial"/>
          <w:bCs/>
          <w:sz w:val="24"/>
          <w:szCs w:val="24"/>
        </w:rPr>
      </w:pPr>
      <w:r>
        <w:rPr>
          <w:rFonts w:ascii="Arial" w:eastAsiaTheme="minorEastAsia" w:hAnsi="Arial" w:cs="Arial"/>
          <w:bCs/>
          <w:sz w:val="24"/>
          <w:szCs w:val="24"/>
        </w:rPr>
        <w:t xml:space="preserve">Determinação da espessura da </w:t>
      </w:r>
      <w:proofErr w:type="gramStart"/>
      <w:r>
        <w:rPr>
          <w:rFonts w:ascii="Arial" w:eastAsiaTheme="minorEastAsia" w:hAnsi="Arial" w:cs="Arial"/>
          <w:bCs/>
          <w:sz w:val="24"/>
          <w:szCs w:val="24"/>
        </w:rPr>
        <w:t>Sub- base</w:t>
      </w:r>
      <w:proofErr w:type="gramEnd"/>
      <w:r>
        <w:rPr>
          <w:rFonts w:ascii="Arial" w:eastAsiaTheme="minorEastAsia" w:hAnsi="Arial" w:cs="Arial"/>
          <w:bCs/>
          <w:sz w:val="24"/>
          <w:szCs w:val="24"/>
        </w:rPr>
        <w:t>, em função da espessura total da estrutura assentada sobre o subleito com IS = 10, pelo ábaco:</w:t>
      </w:r>
    </w:p>
    <w:p w:rsidR="00AB0D1E" w:rsidRPr="0031644F" w:rsidRDefault="00AB0D1E" w:rsidP="00AB0D1E">
      <w:pPr>
        <w:spacing w:line="360" w:lineRule="auto"/>
        <w:jc w:val="both"/>
        <w:rPr>
          <w:rFonts w:ascii="Arial" w:eastAsiaTheme="minorEastAsia" w:hAnsi="Arial" w:cs="Arial"/>
          <w:bCs/>
          <w:sz w:val="24"/>
          <w:szCs w:val="24"/>
        </w:rPr>
      </w:pPr>
      <m:oMathPara>
        <m:oMath>
          <m:r>
            <w:rPr>
              <w:rFonts w:ascii="Cambria Math" w:eastAsiaTheme="minorEastAsia" w:hAnsi="Cambria Math" w:cs="Arial"/>
              <w:sz w:val="24"/>
              <w:szCs w:val="24"/>
            </w:rPr>
            <m:t xml:space="preserve">R.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R</m:t>
              </m:r>
            </m:sub>
          </m:sSub>
          <m:r>
            <w:rPr>
              <w:rFonts w:ascii="Cambria Math" w:eastAsiaTheme="minorEastAsia" w:hAnsi="Cambria Math" w:cs="Arial"/>
              <w:sz w:val="24"/>
              <w:szCs w:val="24"/>
            </w:rPr>
            <m:t xml:space="preserve">+B.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B </m:t>
              </m:r>
            </m:sub>
          </m:sSub>
          <m:r>
            <w:rPr>
              <w:rFonts w:ascii="Cambria Math" w:eastAsiaTheme="minorEastAsia" w:hAnsi="Cambria Math" w:cs="Arial"/>
              <w:sz w:val="24"/>
              <w:szCs w:val="24"/>
            </w:rPr>
            <m:t xml:space="preserve">+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20</m:t>
              </m:r>
            </m:sub>
          </m:sSub>
          <m:r>
            <w:rPr>
              <w:rFonts w:ascii="Cambria Math" w:eastAsiaTheme="minorEastAsia" w:hAnsi="Cambria Math" w:cs="Arial"/>
              <w:sz w:val="24"/>
              <w:szCs w:val="24"/>
            </w:rPr>
            <m:t>.</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 xml:space="preserve">s </m:t>
              </m:r>
            </m:sub>
          </m:sSub>
          <m:r>
            <w:rPr>
              <w:rFonts w:ascii="Cambria Math" w:eastAsiaTheme="minorEastAsia" w:hAnsi="Cambria Math" w:cs="Arial"/>
              <w:sz w:val="24"/>
              <w:szCs w:val="24"/>
            </w:rPr>
            <m:t xml:space="preserve"> ≥ </m:t>
          </m:r>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n</m:t>
              </m:r>
            </m:sub>
          </m:sSub>
        </m:oMath>
      </m:oMathPara>
    </w:p>
    <w:p w:rsidR="00AB0D1E" w:rsidRDefault="00E26ED3" w:rsidP="00AB0D1E">
      <w:pPr>
        <w:spacing w:line="360" w:lineRule="auto"/>
        <w:ind w:left="708"/>
        <w:jc w:val="both"/>
        <w:rPr>
          <w:rFonts w:ascii="Arial" w:eastAsiaTheme="minorEastAsia" w:hAnsi="Arial" w:cs="Arial"/>
          <w:bCs/>
          <w:sz w:val="24"/>
          <w:szCs w:val="24"/>
        </w:rPr>
      </w:pPr>
      <w:r>
        <w:rPr>
          <w:rFonts w:ascii="Arial" w:eastAsiaTheme="minorEastAsia" w:hAnsi="Arial" w:cs="Arial"/>
          <w:bCs/>
          <w:sz w:val="24"/>
          <w:szCs w:val="24"/>
        </w:rPr>
        <w:t>5x2 + 15</w:t>
      </w:r>
      <w:r w:rsidR="00AB0D1E">
        <w:rPr>
          <w:rFonts w:ascii="Arial" w:eastAsiaTheme="minorEastAsia" w:hAnsi="Arial" w:cs="Arial"/>
          <w:bCs/>
          <w:sz w:val="24"/>
          <w:szCs w:val="24"/>
        </w:rPr>
        <w:t>x1,0 + sub-base x 0,</w:t>
      </w:r>
      <w:proofErr w:type="gramStart"/>
      <w:r w:rsidR="00AB0D1E">
        <w:rPr>
          <w:rFonts w:ascii="Arial" w:eastAsiaTheme="minorEastAsia" w:hAnsi="Arial" w:cs="Arial"/>
          <w:bCs/>
          <w:sz w:val="24"/>
          <w:szCs w:val="24"/>
        </w:rPr>
        <w:t xml:space="preserve">77 </w:t>
      </w:r>
      <m:oMath>
        <m:r>
          <w:rPr>
            <w:rFonts w:ascii="Cambria Math" w:eastAsiaTheme="minorEastAsia" w:hAnsi="Cambria Math" w:cs="Arial"/>
            <w:sz w:val="24"/>
            <w:szCs w:val="24"/>
          </w:rPr>
          <m:t>≥</m:t>
        </m:r>
      </m:oMath>
      <w:r>
        <w:rPr>
          <w:rFonts w:ascii="Arial" w:eastAsiaTheme="minorEastAsia" w:hAnsi="Arial" w:cs="Arial"/>
          <w:bCs/>
          <w:sz w:val="24"/>
          <w:szCs w:val="24"/>
        </w:rPr>
        <w:t xml:space="preserve"> 41</w:t>
      </w:r>
      <w:proofErr w:type="gramEnd"/>
      <w:r w:rsidR="00AB0D1E">
        <w:rPr>
          <w:rFonts w:ascii="Arial" w:eastAsiaTheme="minorEastAsia" w:hAnsi="Arial" w:cs="Arial"/>
          <w:bCs/>
          <w:sz w:val="24"/>
          <w:szCs w:val="24"/>
        </w:rPr>
        <w:t>cm</w:t>
      </w:r>
    </w:p>
    <w:p w:rsidR="00AB0D1E" w:rsidRDefault="00E26ED3" w:rsidP="00AB0D1E">
      <w:pPr>
        <w:spacing w:line="360" w:lineRule="auto"/>
        <w:ind w:left="708"/>
        <w:jc w:val="both"/>
        <w:rPr>
          <w:rFonts w:ascii="Arial" w:eastAsiaTheme="minorEastAsia" w:hAnsi="Arial" w:cs="Arial"/>
          <w:bCs/>
          <w:sz w:val="24"/>
          <w:szCs w:val="24"/>
        </w:rPr>
      </w:pPr>
      <w:r>
        <w:rPr>
          <w:rFonts w:ascii="Arial" w:eastAsiaTheme="minorEastAsia" w:hAnsi="Arial" w:cs="Arial"/>
          <w:bCs/>
          <w:sz w:val="24"/>
          <w:szCs w:val="24"/>
        </w:rPr>
        <w:t>SB= 20,77</w:t>
      </w:r>
      <w:r w:rsidR="00AB0D1E">
        <w:rPr>
          <w:rFonts w:ascii="Arial" w:eastAsiaTheme="minorEastAsia" w:hAnsi="Arial" w:cs="Arial"/>
          <w:bCs/>
          <w:sz w:val="24"/>
          <w:szCs w:val="24"/>
        </w:rPr>
        <w:t>cm -&gt; adotado, SB = 20 cm.</w:t>
      </w:r>
    </w:p>
    <w:p w:rsidR="00AB0D1E" w:rsidRDefault="00AB0D1E" w:rsidP="00AB0D1E">
      <w:pPr>
        <w:spacing w:line="360" w:lineRule="auto"/>
        <w:ind w:firstLine="708"/>
        <w:jc w:val="both"/>
        <w:rPr>
          <w:rFonts w:ascii="Arial" w:eastAsiaTheme="minorEastAsia" w:hAnsi="Arial" w:cs="Arial"/>
          <w:bCs/>
          <w:sz w:val="24"/>
          <w:szCs w:val="24"/>
        </w:rPr>
      </w:pPr>
      <w:r>
        <w:rPr>
          <w:rFonts w:ascii="Arial" w:eastAsiaTheme="minorEastAsia" w:hAnsi="Arial" w:cs="Arial"/>
          <w:bCs/>
          <w:sz w:val="24"/>
          <w:szCs w:val="24"/>
        </w:rPr>
        <w:t>Diante dos cálculos chegamos a estruturação do pavimento.</w:t>
      </w:r>
    </w:p>
    <w:p w:rsidR="00E26ED3" w:rsidRPr="00E26ED3" w:rsidRDefault="00E26ED3" w:rsidP="00E26ED3">
      <w:pPr>
        <w:jc w:val="center"/>
        <w:rPr>
          <w:rFonts w:ascii="Arial" w:hAnsi="Arial" w:cs="Arial"/>
          <w:szCs w:val="24"/>
        </w:rPr>
      </w:pPr>
      <w:r>
        <w:rPr>
          <w:rFonts w:ascii="Arial" w:hAnsi="Arial" w:cs="Arial"/>
          <w:szCs w:val="24"/>
        </w:rPr>
        <w:t>Tabela 9</w:t>
      </w:r>
      <w:r w:rsidRPr="002E7DE0">
        <w:rPr>
          <w:rFonts w:ascii="Arial" w:hAnsi="Arial" w:cs="Arial"/>
          <w:szCs w:val="24"/>
        </w:rPr>
        <w:t xml:space="preserve"> </w:t>
      </w:r>
      <w:r>
        <w:rPr>
          <w:rFonts w:ascii="Arial" w:hAnsi="Arial" w:cs="Arial"/>
          <w:szCs w:val="24"/>
        </w:rPr>
        <w:t>–</w:t>
      </w:r>
      <w:r w:rsidRPr="002E7DE0">
        <w:rPr>
          <w:rFonts w:ascii="Arial" w:hAnsi="Arial" w:cs="Arial"/>
          <w:szCs w:val="24"/>
        </w:rPr>
        <w:t xml:space="preserve"> </w:t>
      </w:r>
      <w:r>
        <w:rPr>
          <w:rFonts w:ascii="Arial" w:hAnsi="Arial" w:cs="Arial"/>
          <w:szCs w:val="24"/>
        </w:rPr>
        <w:t>Dimensionamento do pavimento</w:t>
      </w:r>
    </w:p>
    <w:tbl>
      <w:tblPr>
        <w:tblW w:w="6547" w:type="dxa"/>
        <w:jc w:val="center"/>
        <w:tblCellMar>
          <w:left w:w="70" w:type="dxa"/>
          <w:right w:w="70" w:type="dxa"/>
        </w:tblCellMar>
        <w:tblLook w:val="04A0" w:firstRow="1" w:lastRow="0" w:firstColumn="1" w:lastColumn="0" w:noHBand="0" w:noVBand="1"/>
      </w:tblPr>
      <w:tblGrid>
        <w:gridCol w:w="859"/>
        <w:gridCol w:w="1442"/>
        <w:gridCol w:w="1599"/>
        <w:gridCol w:w="1160"/>
        <w:gridCol w:w="1487"/>
      </w:tblGrid>
      <w:tr w:rsidR="00AB0D1E" w:rsidRPr="00C2132A" w:rsidTr="00E26ED3">
        <w:trPr>
          <w:trHeight w:val="520"/>
          <w:jc w:val="center"/>
        </w:trPr>
        <w:tc>
          <w:tcPr>
            <w:tcW w:w="859" w:type="dxa"/>
            <w:tcBorders>
              <w:top w:val="single" w:sz="4" w:space="0" w:color="auto"/>
              <w:bottom w:val="single" w:sz="4" w:space="0" w:color="auto"/>
              <w:right w:val="single" w:sz="4" w:space="0" w:color="auto"/>
            </w:tcBorders>
            <w:shd w:val="clear" w:color="000000" w:fill="E7E6E6"/>
            <w:noWrap/>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Trecho</w:t>
            </w:r>
          </w:p>
        </w:tc>
        <w:tc>
          <w:tcPr>
            <w:tcW w:w="1442" w:type="dxa"/>
            <w:tcBorders>
              <w:top w:val="single" w:sz="4" w:space="0" w:color="auto"/>
              <w:left w:val="nil"/>
              <w:bottom w:val="single" w:sz="4" w:space="0" w:color="auto"/>
              <w:right w:val="single" w:sz="4" w:space="0" w:color="auto"/>
            </w:tcBorders>
            <w:shd w:val="clear" w:color="000000" w:fill="E7E6E6"/>
            <w:noWrap/>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Extensão (M)</w:t>
            </w:r>
          </w:p>
        </w:tc>
        <w:tc>
          <w:tcPr>
            <w:tcW w:w="1599" w:type="dxa"/>
            <w:tcBorders>
              <w:top w:val="single" w:sz="4" w:space="0" w:color="auto"/>
              <w:left w:val="nil"/>
              <w:bottom w:val="single" w:sz="4" w:space="0" w:color="auto"/>
              <w:right w:val="single" w:sz="4" w:space="0" w:color="auto"/>
            </w:tcBorders>
            <w:shd w:val="clear" w:color="000000" w:fill="E7E6E6"/>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Revestimento CBUQ (CM)</w:t>
            </w:r>
          </w:p>
        </w:tc>
        <w:tc>
          <w:tcPr>
            <w:tcW w:w="1160" w:type="dxa"/>
            <w:tcBorders>
              <w:top w:val="single" w:sz="4" w:space="0" w:color="auto"/>
              <w:left w:val="nil"/>
              <w:bottom w:val="single" w:sz="4" w:space="0" w:color="auto"/>
              <w:right w:val="single" w:sz="4" w:space="0" w:color="auto"/>
            </w:tcBorders>
            <w:shd w:val="clear" w:color="000000" w:fill="E7E6E6"/>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Base Brita Graduada (CM)</w:t>
            </w:r>
          </w:p>
        </w:tc>
        <w:tc>
          <w:tcPr>
            <w:tcW w:w="1487" w:type="dxa"/>
            <w:tcBorders>
              <w:top w:val="single" w:sz="4" w:space="0" w:color="auto"/>
              <w:left w:val="nil"/>
              <w:bottom w:val="single" w:sz="4" w:space="0" w:color="auto"/>
            </w:tcBorders>
            <w:shd w:val="clear" w:color="000000" w:fill="E7E6E6"/>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Sub-Base Macadame Seco (CM)</w:t>
            </w:r>
          </w:p>
        </w:tc>
      </w:tr>
      <w:tr w:rsidR="00AB0D1E" w:rsidRPr="00C2132A" w:rsidTr="00E26ED3">
        <w:trPr>
          <w:trHeight w:val="153"/>
          <w:jc w:val="center"/>
        </w:trPr>
        <w:tc>
          <w:tcPr>
            <w:tcW w:w="859" w:type="dxa"/>
            <w:tcBorders>
              <w:top w:val="nil"/>
              <w:bottom w:val="single" w:sz="4" w:space="0" w:color="auto"/>
              <w:right w:val="single" w:sz="4" w:space="0" w:color="auto"/>
            </w:tcBorders>
            <w:shd w:val="clear" w:color="auto" w:fill="auto"/>
            <w:noWrap/>
            <w:vAlign w:val="center"/>
            <w:hideMark/>
          </w:tcPr>
          <w:p w:rsidR="00AB0D1E" w:rsidRPr="00C2132A" w:rsidRDefault="00E26ED3" w:rsidP="00E26ED3">
            <w:pPr>
              <w:jc w:val="center"/>
              <w:rPr>
                <w:rFonts w:ascii="Arial" w:hAnsi="Arial" w:cs="Arial"/>
                <w:color w:val="000000"/>
              </w:rPr>
            </w:pPr>
            <w:r>
              <w:rPr>
                <w:rFonts w:ascii="Arial" w:hAnsi="Arial" w:cs="Arial"/>
                <w:color w:val="000000"/>
              </w:rPr>
              <w:t>MP-187</w:t>
            </w:r>
          </w:p>
        </w:tc>
        <w:tc>
          <w:tcPr>
            <w:tcW w:w="1442" w:type="dxa"/>
            <w:tcBorders>
              <w:top w:val="nil"/>
              <w:left w:val="nil"/>
              <w:bottom w:val="single" w:sz="4" w:space="0" w:color="auto"/>
              <w:right w:val="single" w:sz="4" w:space="0" w:color="auto"/>
            </w:tcBorders>
            <w:shd w:val="clear" w:color="auto" w:fill="auto"/>
            <w:noWrap/>
            <w:vAlign w:val="center"/>
            <w:hideMark/>
          </w:tcPr>
          <w:p w:rsidR="00AB0D1E" w:rsidRPr="00C2132A" w:rsidRDefault="00E26ED3" w:rsidP="00B241D5">
            <w:pPr>
              <w:jc w:val="center"/>
              <w:rPr>
                <w:rFonts w:ascii="Arial" w:hAnsi="Arial" w:cs="Arial"/>
                <w:color w:val="000000"/>
              </w:rPr>
            </w:pPr>
            <w:r>
              <w:rPr>
                <w:rFonts w:ascii="Arial" w:hAnsi="Arial" w:cs="Arial"/>
                <w:color w:val="000000"/>
              </w:rPr>
              <w:t>1635</w:t>
            </w:r>
          </w:p>
        </w:tc>
        <w:tc>
          <w:tcPr>
            <w:tcW w:w="1599" w:type="dxa"/>
            <w:tcBorders>
              <w:top w:val="nil"/>
              <w:left w:val="nil"/>
              <w:bottom w:val="single" w:sz="4" w:space="0" w:color="auto"/>
              <w:right w:val="single" w:sz="4" w:space="0" w:color="auto"/>
            </w:tcBorders>
            <w:shd w:val="clear" w:color="auto" w:fill="auto"/>
            <w:noWrap/>
            <w:vAlign w:val="center"/>
            <w:hideMark/>
          </w:tcPr>
          <w:p w:rsidR="00AB0D1E" w:rsidRPr="00C2132A" w:rsidRDefault="00E26ED3" w:rsidP="00B241D5">
            <w:pPr>
              <w:jc w:val="center"/>
              <w:rPr>
                <w:rFonts w:ascii="Arial" w:hAnsi="Arial" w:cs="Arial"/>
                <w:color w:val="000000"/>
              </w:rPr>
            </w:pPr>
            <w:r>
              <w:rPr>
                <w:rFonts w:ascii="Arial" w:hAnsi="Arial" w:cs="Arial"/>
                <w:color w:val="000000"/>
              </w:rPr>
              <w:t>5</w:t>
            </w:r>
          </w:p>
        </w:tc>
        <w:tc>
          <w:tcPr>
            <w:tcW w:w="1160" w:type="dxa"/>
            <w:tcBorders>
              <w:top w:val="nil"/>
              <w:left w:val="nil"/>
              <w:bottom w:val="single" w:sz="4" w:space="0" w:color="auto"/>
              <w:right w:val="single" w:sz="4" w:space="0" w:color="auto"/>
            </w:tcBorders>
            <w:shd w:val="clear" w:color="auto" w:fill="auto"/>
            <w:noWrap/>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15</w:t>
            </w:r>
          </w:p>
        </w:tc>
        <w:tc>
          <w:tcPr>
            <w:tcW w:w="1487" w:type="dxa"/>
            <w:tcBorders>
              <w:top w:val="nil"/>
              <w:left w:val="nil"/>
              <w:bottom w:val="single" w:sz="4" w:space="0" w:color="auto"/>
            </w:tcBorders>
            <w:shd w:val="clear" w:color="auto" w:fill="auto"/>
            <w:noWrap/>
            <w:vAlign w:val="center"/>
            <w:hideMark/>
          </w:tcPr>
          <w:p w:rsidR="00AB0D1E" w:rsidRPr="00C2132A" w:rsidRDefault="00AB0D1E" w:rsidP="00B241D5">
            <w:pPr>
              <w:jc w:val="center"/>
              <w:rPr>
                <w:rFonts w:ascii="Arial" w:hAnsi="Arial" w:cs="Arial"/>
                <w:color w:val="000000"/>
              </w:rPr>
            </w:pPr>
            <w:r w:rsidRPr="00C2132A">
              <w:rPr>
                <w:rFonts w:ascii="Arial" w:hAnsi="Arial" w:cs="Arial"/>
                <w:color w:val="000000"/>
              </w:rPr>
              <w:t>20</w:t>
            </w:r>
          </w:p>
        </w:tc>
      </w:tr>
    </w:tbl>
    <w:p w:rsidR="00AB0D1E" w:rsidRDefault="00AB0D1E" w:rsidP="00AB0D1E">
      <w:pPr>
        <w:spacing w:line="360" w:lineRule="auto"/>
        <w:jc w:val="both"/>
        <w:rPr>
          <w:rFonts w:ascii="Arial" w:eastAsiaTheme="minorEastAsia" w:hAnsi="Arial" w:cs="Arial"/>
          <w:bCs/>
          <w:sz w:val="24"/>
          <w:szCs w:val="24"/>
        </w:rPr>
      </w:pPr>
    </w:p>
    <w:p w:rsidR="00AB0D1E" w:rsidRPr="004E2140" w:rsidRDefault="00AB0D1E" w:rsidP="00AB0D1E">
      <w:pPr>
        <w:pStyle w:val="PargrafodaLista"/>
        <w:numPr>
          <w:ilvl w:val="0"/>
          <w:numId w:val="10"/>
        </w:numPr>
        <w:spacing w:after="160" w:line="360" w:lineRule="auto"/>
        <w:ind w:left="0" w:firstLine="0"/>
        <w:jc w:val="both"/>
        <w:rPr>
          <w:rFonts w:ascii="Arial" w:hAnsi="Arial" w:cs="Arial"/>
          <w:b/>
          <w:sz w:val="24"/>
          <w:szCs w:val="24"/>
        </w:rPr>
      </w:pPr>
      <w:r>
        <w:rPr>
          <w:rFonts w:ascii="Arial" w:hAnsi="Arial" w:cs="Arial"/>
          <w:b/>
          <w:sz w:val="24"/>
          <w:szCs w:val="24"/>
        </w:rPr>
        <w:t>EXECUÇÃO DO PAVIMENTO</w:t>
      </w:r>
    </w:p>
    <w:p w:rsidR="00AB0D1E" w:rsidRDefault="00AE17FA" w:rsidP="00AE17FA">
      <w:pPr>
        <w:spacing w:line="360" w:lineRule="auto"/>
        <w:ind w:firstLine="708"/>
        <w:jc w:val="both"/>
        <w:rPr>
          <w:rFonts w:ascii="Arial" w:eastAsiaTheme="minorEastAsia" w:hAnsi="Arial" w:cs="Arial"/>
          <w:bCs/>
          <w:sz w:val="24"/>
          <w:szCs w:val="24"/>
        </w:rPr>
      </w:pPr>
      <w:r w:rsidRPr="00AE17FA">
        <w:rPr>
          <w:rFonts w:ascii="Arial" w:eastAsiaTheme="minorEastAsia" w:hAnsi="Arial" w:cs="Arial"/>
          <w:bCs/>
          <w:sz w:val="24"/>
          <w:szCs w:val="24"/>
        </w:rPr>
        <w:t xml:space="preserve">A execução do pavimento seguirá especificações de serviço do Departamento de Estradas e Rodagem do Paraná, conforme citados e orientados em Memorial Descritivo. </w:t>
      </w:r>
    </w:p>
    <w:p w:rsidR="00DC08C4" w:rsidRDefault="00DC08C4" w:rsidP="00AE17FA">
      <w:pPr>
        <w:spacing w:line="360" w:lineRule="auto"/>
        <w:jc w:val="right"/>
        <w:rPr>
          <w:rFonts w:ascii="Arial" w:hAnsi="Arial" w:cs="Arial"/>
          <w:sz w:val="24"/>
          <w:szCs w:val="24"/>
        </w:rPr>
      </w:pPr>
    </w:p>
    <w:p w:rsidR="00AB0D1E" w:rsidRDefault="00AE17FA" w:rsidP="00AE17FA">
      <w:pPr>
        <w:spacing w:line="360" w:lineRule="auto"/>
        <w:jc w:val="right"/>
        <w:rPr>
          <w:rFonts w:ascii="Arial" w:hAnsi="Arial" w:cs="Arial"/>
          <w:sz w:val="24"/>
          <w:szCs w:val="24"/>
        </w:rPr>
      </w:pPr>
      <w:r>
        <w:rPr>
          <w:rFonts w:ascii="Arial" w:hAnsi="Arial" w:cs="Arial"/>
          <w:sz w:val="24"/>
          <w:szCs w:val="24"/>
        </w:rPr>
        <w:t xml:space="preserve">Mariópolis, </w:t>
      </w:r>
      <w:r w:rsidR="00454D49">
        <w:rPr>
          <w:rFonts w:ascii="Arial" w:hAnsi="Arial" w:cs="Arial"/>
          <w:sz w:val="24"/>
          <w:szCs w:val="24"/>
        </w:rPr>
        <w:t>16</w:t>
      </w:r>
      <w:bookmarkStart w:id="0" w:name="_GoBack"/>
      <w:bookmarkEnd w:id="0"/>
      <w:r w:rsidR="00E26ED3">
        <w:rPr>
          <w:rFonts w:ascii="Arial" w:hAnsi="Arial" w:cs="Arial"/>
          <w:sz w:val="24"/>
          <w:szCs w:val="24"/>
        </w:rPr>
        <w:t xml:space="preserve"> de agosto de 2022</w:t>
      </w:r>
    </w:p>
    <w:p w:rsidR="00AB0D1E" w:rsidRDefault="00AB0D1E" w:rsidP="00AB0D1E">
      <w:pPr>
        <w:spacing w:line="360" w:lineRule="auto"/>
        <w:jc w:val="both"/>
        <w:rPr>
          <w:rFonts w:ascii="Arial" w:hAnsi="Arial" w:cs="Arial"/>
          <w:sz w:val="24"/>
          <w:szCs w:val="24"/>
        </w:rPr>
      </w:pPr>
    </w:p>
    <w:p w:rsidR="00AB0D1E" w:rsidRDefault="00AB0D1E" w:rsidP="00AB0D1E">
      <w:pPr>
        <w:spacing w:line="360" w:lineRule="auto"/>
        <w:jc w:val="both"/>
        <w:rPr>
          <w:rFonts w:ascii="Arial" w:hAnsi="Arial" w:cs="Arial"/>
          <w:sz w:val="24"/>
          <w:szCs w:val="24"/>
        </w:rPr>
      </w:pPr>
    </w:p>
    <w:p w:rsidR="00DC08C4" w:rsidRDefault="00DC08C4" w:rsidP="00AB0D1E">
      <w:pPr>
        <w:spacing w:line="360" w:lineRule="auto"/>
        <w:jc w:val="both"/>
        <w:rPr>
          <w:rFonts w:ascii="Arial" w:hAnsi="Arial" w:cs="Arial"/>
          <w:sz w:val="24"/>
          <w:szCs w:val="24"/>
        </w:rPr>
      </w:pPr>
    </w:p>
    <w:p w:rsidR="00AB0D1E" w:rsidRDefault="00AB0D1E" w:rsidP="00AE17FA">
      <w:pPr>
        <w:spacing w:line="360" w:lineRule="auto"/>
        <w:jc w:val="right"/>
        <w:rPr>
          <w:rFonts w:ascii="Arial" w:hAnsi="Arial" w:cs="Arial"/>
          <w:sz w:val="24"/>
          <w:szCs w:val="24"/>
        </w:rPr>
      </w:pPr>
      <w:r>
        <w:rPr>
          <w:rFonts w:ascii="Arial" w:hAnsi="Arial" w:cs="Arial"/>
          <w:sz w:val="24"/>
          <w:szCs w:val="24"/>
        </w:rPr>
        <w:t>Bruno Gustavo Klein</w:t>
      </w:r>
    </w:p>
    <w:p w:rsidR="00AB0D1E" w:rsidRDefault="00AB0D1E" w:rsidP="00AE17FA">
      <w:pPr>
        <w:spacing w:line="360" w:lineRule="auto"/>
        <w:jc w:val="right"/>
        <w:rPr>
          <w:rFonts w:ascii="Arial" w:hAnsi="Arial" w:cs="Arial"/>
          <w:sz w:val="24"/>
          <w:szCs w:val="24"/>
        </w:rPr>
      </w:pPr>
      <w:r>
        <w:rPr>
          <w:rFonts w:ascii="Arial" w:hAnsi="Arial" w:cs="Arial"/>
          <w:sz w:val="24"/>
          <w:szCs w:val="24"/>
        </w:rPr>
        <w:t>Engenheiro Civil</w:t>
      </w:r>
    </w:p>
    <w:p w:rsidR="007143D7" w:rsidRDefault="00AB0D1E" w:rsidP="00E26ED3">
      <w:pPr>
        <w:spacing w:line="360" w:lineRule="auto"/>
        <w:jc w:val="right"/>
      </w:pPr>
      <w:r w:rsidRPr="004949F5">
        <w:rPr>
          <w:rFonts w:ascii="Arial" w:hAnsi="Arial" w:cs="Arial"/>
          <w:sz w:val="24"/>
          <w:szCs w:val="24"/>
        </w:rPr>
        <w:t>CREA PR-134618/D</w:t>
      </w:r>
    </w:p>
    <w:sectPr w:rsidR="007143D7" w:rsidSect="00AE17FA">
      <w:headerReference w:type="default" r:id="rId13"/>
      <w:footerReference w:type="default" r:id="rId14"/>
      <w:headerReference w:type="first" r:id="rId15"/>
      <w:footerReference w:type="first" r:id="rId16"/>
      <w:pgSz w:w="11906" w:h="16838"/>
      <w:pgMar w:top="2410" w:right="1247" w:bottom="1702" w:left="1134" w:header="709" w:footer="1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ED3" w:rsidRDefault="00E26ED3" w:rsidP="00AF71E0">
      <w:r>
        <w:separator/>
      </w:r>
    </w:p>
  </w:endnote>
  <w:endnote w:type="continuationSeparator" w:id="0">
    <w:p w:rsidR="00E26ED3" w:rsidRDefault="00E26ED3" w:rsidP="00AF7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D3" w:rsidRDefault="00E26ED3" w:rsidP="00D22E11">
    <w:pPr>
      <w:jc w:val="center"/>
    </w:pPr>
    <w:r>
      <w:rPr>
        <w:noProof/>
      </w:rPr>
      <mc:AlternateContent>
        <mc:Choice Requires="wps">
          <w:drawing>
            <wp:anchor distT="0" distB="0" distL="114300" distR="114300" simplePos="0" relativeHeight="251662336" behindDoc="0" locked="0" layoutInCell="1" allowOverlap="1" wp14:anchorId="74FA9044" wp14:editId="4B7D706C">
              <wp:simplePos x="0" y="0"/>
              <wp:positionH relativeFrom="column">
                <wp:posOffset>-514350</wp:posOffset>
              </wp:positionH>
              <wp:positionV relativeFrom="paragraph">
                <wp:posOffset>29845</wp:posOffset>
              </wp:positionV>
              <wp:extent cx="7058025" cy="0"/>
              <wp:effectExtent l="0" t="19050" r="9525" b="19050"/>
              <wp:wrapNone/>
              <wp:docPr id="3" name="Conector reto 3"/>
              <wp:cNvGraphicFramePr/>
              <a:graphic xmlns:a="http://schemas.openxmlformats.org/drawingml/2006/main">
                <a:graphicData uri="http://schemas.microsoft.com/office/word/2010/wordprocessingShape">
                  <wps:wsp>
                    <wps:cNvCnPr/>
                    <wps:spPr>
                      <a:xfrm>
                        <a:off x="0" y="0"/>
                        <a:ext cx="7058025" cy="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8BFDB3" id="Conector reto 3"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2.35pt" to="515.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" strokecolor="#17365d [2415]" strokeweight="3pt"/>
          </w:pict>
        </mc:Fallback>
      </mc:AlternateContent>
    </w:r>
  </w:p>
  <w:p w:rsidR="00E26ED3" w:rsidRPr="0012220F" w:rsidRDefault="00E26ED3" w:rsidP="00D22E11">
    <w:pPr>
      <w:ind w:left="-709" w:right="-426" w:hanging="142"/>
      <w:jc w:val="center"/>
    </w:pPr>
    <w:r w:rsidRPr="0012220F">
      <w:rPr>
        <w:b/>
      </w:rPr>
      <w:t xml:space="preserve">Rua Seis, 1030 </w:t>
    </w:r>
    <w:r w:rsidRPr="0012220F">
      <w:rPr>
        <w:rFonts w:eastAsia="SimHei"/>
        <w:b/>
      </w:rPr>
      <w:t>– Centro – 85</w:t>
    </w:r>
    <w:r>
      <w:rPr>
        <w:rFonts w:eastAsia="SimHei"/>
        <w:b/>
      </w:rPr>
      <w:t>.</w:t>
    </w:r>
    <w:r w:rsidRPr="0012220F">
      <w:rPr>
        <w:rFonts w:eastAsia="SimHei"/>
        <w:b/>
      </w:rPr>
      <w:t>525-000 – Mariópolis – PR / / Fone: (46) 3226 – 8100 – www.mariopolis.pr.gov.br</w:t>
    </w:r>
    <w:r w:rsidRPr="0012220F">
      <w:rPr>
        <w:noProof/>
      </w:rPr>
      <mc:AlternateContent>
        <mc:Choice Requires="wps">
          <w:drawing>
            <wp:anchor distT="0" distB="0" distL="114300" distR="114300" simplePos="0" relativeHeight="251661312" behindDoc="0" locked="0" layoutInCell="1" allowOverlap="1" wp14:anchorId="264EB27B" wp14:editId="3421EAF5">
              <wp:simplePos x="0" y="0"/>
              <wp:positionH relativeFrom="column">
                <wp:posOffset>-927735</wp:posOffset>
              </wp:positionH>
              <wp:positionV relativeFrom="paragraph">
                <wp:posOffset>6397625</wp:posOffset>
              </wp:positionV>
              <wp:extent cx="7277100" cy="0"/>
              <wp:effectExtent l="0" t="19050" r="19050" b="38100"/>
              <wp:wrapNone/>
              <wp:docPr id="2" name="Conector reto 2"/>
              <wp:cNvGraphicFramePr/>
              <a:graphic xmlns:a="http://schemas.openxmlformats.org/drawingml/2006/main">
                <a:graphicData uri="http://schemas.microsoft.com/office/word/2010/wordprocessingShape">
                  <wps:wsp>
                    <wps:cNvCnPr/>
                    <wps:spPr>
                      <a:xfrm>
                        <a:off x="0" y="0"/>
                        <a:ext cx="72771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E35450" id="Conector reto 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503.75pt" to="499.95pt,5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" strokecolor="#4579b8 [3044]" strokeweight="4.5pt"/>
          </w:pict>
        </mc:Fallback>
      </mc:AlternateContent>
    </w:r>
  </w:p>
  <w:p w:rsidR="00E26ED3" w:rsidRDefault="00E26ED3">
    <w:pPr>
      <w:pStyle w:val="Rodap"/>
    </w:pPr>
  </w:p>
  <w:p w:rsidR="00E26ED3" w:rsidRDefault="00E26ED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D3" w:rsidRPr="007143D7" w:rsidRDefault="00E26ED3" w:rsidP="00AE17FA">
    <w:pPr>
      <w:jc w:val="center"/>
      <w:rPr>
        <w:rFonts w:ascii="Arial" w:hAnsi="Arial" w:cs="Arial"/>
        <w:b/>
      </w:rPr>
    </w:pPr>
    <w:r w:rsidRPr="007143D7">
      <w:rPr>
        <w:rFonts w:ascii="Arial" w:hAnsi="Arial" w:cs="Arial"/>
        <w:noProof/>
      </w:rPr>
      <mc:AlternateContent>
        <mc:Choice Requires="wps">
          <w:drawing>
            <wp:anchor distT="0" distB="0" distL="114300" distR="114300" simplePos="0" relativeHeight="251666432" behindDoc="0" locked="0" layoutInCell="1" allowOverlap="1" wp14:anchorId="37D5DF1D" wp14:editId="22DD20EC">
              <wp:simplePos x="0" y="0"/>
              <wp:positionH relativeFrom="page">
                <wp:align>left</wp:align>
              </wp:positionH>
              <wp:positionV relativeFrom="paragraph">
                <wp:posOffset>26670</wp:posOffset>
              </wp:positionV>
              <wp:extent cx="7639050" cy="0"/>
              <wp:effectExtent l="0" t="19050" r="19050" b="19050"/>
              <wp:wrapNone/>
              <wp:docPr id="35" name="Conector reto 35"/>
              <wp:cNvGraphicFramePr/>
              <a:graphic xmlns:a="http://schemas.openxmlformats.org/drawingml/2006/main">
                <a:graphicData uri="http://schemas.microsoft.com/office/word/2010/wordprocessingShape">
                  <wps:wsp>
                    <wps:cNvCnPr/>
                    <wps:spPr>
                      <a:xfrm>
                        <a:off x="0" y="0"/>
                        <a:ext cx="7639050" cy="0"/>
                      </a:xfrm>
                      <a:prstGeom prst="line">
                        <a:avLst/>
                      </a:prstGeom>
                      <a:ln w="381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31AFE" id="Conector reto 35" o:spid="_x0000_s1026" style="position:absolute;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pt" to="6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" strokecolor="#17365d [2415]" strokeweight="3pt">
              <w10:wrap anchorx="page"/>
            </v:line>
          </w:pict>
        </mc:Fallback>
      </mc:AlternateContent>
    </w:r>
  </w:p>
  <w:p w:rsidR="00E26ED3" w:rsidRPr="007143D7" w:rsidRDefault="00E26ED3" w:rsidP="00AE17FA">
    <w:pPr>
      <w:jc w:val="center"/>
      <w:rPr>
        <w:rFonts w:ascii="Arial" w:eastAsia="SimHei" w:hAnsi="Arial" w:cs="Arial"/>
        <w:b/>
        <w:szCs w:val="28"/>
      </w:rPr>
    </w:pPr>
    <w:r w:rsidRPr="007143D7">
      <w:rPr>
        <w:rFonts w:ascii="Arial" w:hAnsi="Arial" w:cs="Arial"/>
        <w:b/>
        <w:szCs w:val="28"/>
      </w:rPr>
      <w:t xml:space="preserve">Rua Seis, 1030 </w:t>
    </w:r>
    <w:r w:rsidRPr="007143D7">
      <w:rPr>
        <w:rFonts w:ascii="Arial" w:eastAsia="SimHei" w:hAnsi="Arial" w:cs="Arial"/>
        <w:b/>
        <w:szCs w:val="28"/>
      </w:rPr>
      <w:t xml:space="preserve">– Centro – 85.525-000 – Mariópolis – PR / / Fone: (46) 3226 – 8100 – </w:t>
    </w:r>
    <w:hyperlink r:id="rId1" w:history="1">
      <w:r w:rsidRPr="007143D7">
        <w:rPr>
          <w:rStyle w:val="Hyperlink"/>
          <w:rFonts w:ascii="Arial" w:eastAsia="SimHei" w:hAnsi="Arial" w:cs="Arial"/>
          <w:b/>
          <w:szCs w:val="28"/>
        </w:rPr>
        <w:t>www.mariopolis.pr.gov.br</w:t>
      </w:r>
    </w:hyperlink>
  </w:p>
  <w:p w:rsidR="00E26ED3" w:rsidRDefault="00E26E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ED3" w:rsidRDefault="00E26ED3" w:rsidP="00AF71E0">
      <w:r>
        <w:separator/>
      </w:r>
    </w:p>
  </w:footnote>
  <w:footnote w:type="continuationSeparator" w:id="0">
    <w:p w:rsidR="00E26ED3" w:rsidRDefault="00E26ED3" w:rsidP="00AF71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D3" w:rsidRDefault="00E26ED3">
    <w:pPr>
      <w:pStyle w:val="Cabealho"/>
    </w:pPr>
    <w:r>
      <w:rPr>
        <w:noProof/>
      </w:rPr>
      <w:drawing>
        <wp:anchor distT="0" distB="0" distL="114300" distR="114300" simplePos="0" relativeHeight="251659264" behindDoc="1" locked="0" layoutInCell="1" allowOverlap="1" wp14:anchorId="6A02CCE3" wp14:editId="087B15A8">
          <wp:simplePos x="0" y="0"/>
          <wp:positionH relativeFrom="column">
            <wp:posOffset>1826895</wp:posOffset>
          </wp:positionH>
          <wp:positionV relativeFrom="paragraph">
            <wp:posOffset>-191770</wp:posOffset>
          </wp:positionV>
          <wp:extent cx="3133725" cy="1139825"/>
          <wp:effectExtent l="0" t="0" r="9525" b="3175"/>
          <wp:wrapThrough wrapText="bothSides">
            <wp:wrapPolygon edited="0">
              <wp:start x="0" y="0"/>
              <wp:lineTo x="0" y="21299"/>
              <wp:lineTo x="21534" y="21299"/>
              <wp:lineTo x="21534" y="0"/>
              <wp:lineTo x="0" y="0"/>
            </wp:wrapPolygon>
          </wp:wrapThrough>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7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ED3" w:rsidRDefault="00E26ED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D3" w:rsidRDefault="00E26ED3">
    <w:pPr>
      <w:pStyle w:val="Cabealho"/>
    </w:pPr>
    <w:r>
      <w:rPr>
        <w:noProof/>
      </w:rPr>
      <w:drawing>
        <wp:anchor distT="0" distB="0" distL="114300" distR="114300" simplePos="0" relativeHeight="251664384" behindDoc="1" locked="0" layoutInCell="1" allowOverlap="1" wp14:anchorId="65684362" wp14:editId="6BEE01B5">
          <wp:simplePos x="0" y="0"/>
          <wp:positionH relativeFrom="page">
            <wp:align>center</wp:align>
          </wp:positionH>
          <wp:positionV relativeFrom="paragraph">
            <wp:posOffset>187960</wp:posOffset>
          </wp:positionV>
          <wp:extent cx="2697480" cy="1905000"/>
          <wp:effectExtent l="0" t="0" r="7620" b="0"/>
          <wp:wrapSquare wrapText="bothSides"/>
          <wp:docPr id="43" name="Imagem 43" descr="http://mariopolis.pr.gov.br/wp-content/themes/mariopolis/assets/images/LOGO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iopolis.pr.gov.br/wp-content/themes/mariopolis/assets/images/LOGO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74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9397E"/>
    <w:multiLevelType w:val="hybridMultilevel"/>
    <w:tmpl w:val="ABF0A282"/>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 w15:restartNumberingAfterBreak="0">
    <w:nsid w:val="2084272D"/>
    <w:multiLevelType w:val="hybridMultilevel"/>
    <w:tmpl w:val="4062573E"/>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21671F70"/>
    <w:multiLevelType w:val="hybridMultilevel"/>
    <w:tmpl w:val="C01A389C"/>
    <w:lvl w:ilvl="0" w:tplc="04160001">
      <w:start w:val="1"/>
      <w:numFmt w:val="bullet"/>
      <w:lvlText w:val=""/>
      <w:lvlJc w:val="left"/>
      <w:pPr>
        <w:ind w:left="2508" w:hanging="360"/>
      </w:pPr>
      <w:rPr>
        <w:rFonts w:ascii="Symbol" w:hAnsi="Symbol" w:hint="default"/>
      </w:rPr>
    </w:lvl>
    <w:lvl w:ilvl="1" w:tplc="04160003">
      <w:start w:val="1"/>
      <w:numFmt w:val="bullet"/>
      <w:lvlText w:val="o"/>
      <w:lvlJc w:val="left"/>
      <w:pPr>
        <w:ind w:left="3228" w:hanging="360"/>
      </w:pPr>
      <w:rPr>
        <w:rFonts w:ascii="Courier New" w:hAnsi="Courier New" w:cs="Courier New" w:hint="default"/>
      </w:rPr>
    </w:lvl>
    <w:lvl w:ilvl="2" w:tplc="04160005" w:tentative="1">
      <w:start w:val="1"/>
      <w:numFmt w:val="bullet"/>
      <w:lvlText w:val=""/>
      <w:lvlJc w:val="left"/>
      <w:pPr>
        <w:ind w:left="3948" w:hanging="360"/>
      </w:pPr>
      <w:rPr>
        <w:rFonts w:ascii="Wingdings" w:hAnsi="Wingdings" w:hint="default"/>
      </w:rPr>
    </w:lvl>
    <w:lvl w:ilvl="3" w:tplc="04160001" w:tentative="1">
      <w:start w:val="1"/>
      <w:numFmt w:val="bullet"/>
      <w:lvlText w:val=""/>
      <w:lvlJc w:val="left"/>
      <w:pPr>
        <w:ind w:left="4668" w:hanging="360"/>
      </w:pPr>
      <w:rPr>
        <w:rFonts w:ascii="Symbol" w:hAnsi="Symbol" w:hint="default"/>
      </w:rPr>
    </w:lvl>
    <w:lvl w:ilvl="4" w:tplc="04160003" w:tentative="1">
      <w:start w:val="1"/>
      <w:numFmt w:val="bullet"/>
      <w:lvlText w:val="o"/>
      <w:lvlJc w:val="left"/>
      <w:pPr>
        <w:ind w:left="5388" w:hanging="360"/>
      </w:pPr>
      <w:rPr>
        <w:rFonts w:ascii="Courier New" w:hAnsi="Courier New" w:cs="Courier New" w:hint="default"/>
      </w:rPr>
    </w:lvl>
    <w:lvl w:ilvl="5" w:tplc="04160005" w:tentative="1">
      <w:start w:val="1"/>
      <w:numFmt w:val="bullet"/>
      <w:lvlText w:val=""/>
      <w:lvlJc w:val="left"/>
      <w:pPr>
        <w:ind w:left="6108" w:hanging="360"/>
      </w:pPr>
      <w:rPr>
        <w:rFonts w:ascii="Wingdings" w:hAnsi="Wingdings" w:hint="default"/>
      </w:rPr>
    </w:lvl>
    <w:lvl w:ilvl="6" w:tplc="04160001" w:tentative="1">
      <w:start w:val="1"/>
      <w:numFmt w:val="bullet"/>
      <w:lvlText w:val=""/>
      <w:lvlJc w:val="left"/>
      <w:pPr>
        <w:ind w:left="6828" w:hanging="360"/>
      </w:pPr>
      <w:rPr>
        <w:rFonts w:ascii="Symbol" w:hAnsi="Symbol" w:hint="default"/>
      </w:rPr>
    </w:lvl>
    <w:lvl w:ilvl="7" w:tplc="04160003" w:tentative="1">
      <w:start w:val="1"/>
      <w:numFmt w:val="bullet"/>
      <w:lvlText w:val="o"/>
      <w:lvlJc w:val="left"/>
      <w:pPr>
        <w:ind w:left="7548" w:hanging="360"/>
      </w:pPr>
      <w:rPr>
        <w:rFonts w:ascii="Courier New" w:hAnsi="Courier New" w:cs="Courier New" w:hint="default"/>
      </w:rPr>
    </w:lvl>
    <w:lvl w:ilvl="8" w:tplc="04160005" w:tentative="1">
      <w:start w:val="1"/>
      <w:numFmt w:val="bullet"/>
      <w:lvlText w:val=""/>
      <w:lvlJc w:val="left"/>
      <w:pPr>
        <w:ind w:left="8268" w:hanging="360"/>
      </w:pPr>
      <w:rPr>
        <w:rFonts w:ascii="Wingdings" w:hAnsi="Wingdings" w:hint="default"/>
      </w:rPr>
    </w:lvl>
  </w:abstractNum>
  <w:abstractNum w:abstractNumId="3" w15:restartNumberingAfterBreak="0">
    <w:nsid w:val="238E41F5"/>
    <w:multiLevelType w:val="hybridMultilevel"/>
    <w:tmpl w:val="89841E56"/>
    <w:lvl w:ilvl="0" w:tplc="04160003">
      <w:start w:val="1"/>
      <w:numFmt w:val="bullet"/>
      <w:lvlText w:val="o"/>
      <w:lvlJc w:val="left"/>
      <w:pPr>
        <w:ind w:left="1785" w:hanging="360"/>
      </w:pPr>
      <w:rPr>
        <w:rFonts w:ascii="Courier New" w:hAnsi="Courier New" w:cs="Courier New" w:hint="default"/>
      </w:rPr>
    </w:lvl>
    <w:lvl w:ilvl="1" w:tplc="04160003" w:tentative="1">
      <w:start w:val="1"/>
      <w:numFmt w:val="bullet"/>
      <w:lvlText w:val="o"/>
      <w:lvlJc w:val="left"/>
      <w:pPr>
        <w:ind w:left="2505" w:hanging="360"/>
      </w:pPr>
      <w:rPr>
        <w:rFonts w:ascii="Courier New" w:hAnsi="Courier New" w:cs="Courier New" w:hint="default"/>
      </w:rPr>
    </w:lvl>
    <w:lvl w:ilvl="2" w:tplc="04160005" w:tentative="1">
      <w:start w:val="1"/>
      <w:numFmt w:val="bullet"/>
      <w:lvlText w:val=""/>
      <w:lvlJc w:val="left"/>
      <w:pPr>
        <w:ind w:left="3225" w:hanging="360"/>
      </w:pPr>
      <w:rPr>
        <w:rFonts w:ascii="Wingdings" w:hAnsi="Wingdings" w:hint="default"/>
      </w:rPr>
    </w:lvl>
    <w:lvl w:ilvl="3" w:tplc="04160001" w:tentative="1">
      <w:start w:val="1"/>
      <w:numFmt w:val="bullet"/>
      <w:lvlText w:val=""/>
      <w:lvlJc w:val="left"/>
      <w:pPr>
        <w:ind w:left="3945" w:hanging="360"/>
      </w:pPr>
      <w:rPr>
        <w:rFonts w:ascii="Symbol" w:hAnsi="Symbol" w:hint="default"/>
      </w:rPr>
    </w:lvl>
    <w:lvl w:ilvl="4" w:tplc="04160003" w:tentative="1">
      <w:start w:val="1"/>
      <w:numFmt w:val="bullet"/>
      <w:lvlText w:val="o"/>
      <w:lvlJc w:val="left"/>
      <w:pPr>
        <w:ind w:left="4665" w:hanging="360"/>
      </w:pPr>
      <w:rPr>
        <w:rFonts w:ascii="Courier New" w:hAnsi="Courier New" w:cs="Courier New" w:hint="default"/>
      </w:rPr>
    </w:lvl>
    <w:lvl w:ilvl="5" w:tplc="04160005" w:tentative="1">
      <w:start w:val="1"/>
      <w:numFmt w:val="bullet"/>
      <w:lvlText w:val=""/>
      <w:lvlJc w:val="left"/>
      <w:pPr>
        <w:ind w:left="5385" w:hanging="360"/>
      </w:pPr>
      <w:rPr>
        <w:rFonts w:ascii="Wingdings" w:hAnsi="Wingdings" w:hint="default"/>
      </w:rPr>
    </w:lvl>
    <w:lvl w:ilvl="6" w:tplc="04160001" w:tentative="1">
      <w:start w:val="1"/>
      <w:numFmt w:val="bullet"/>
      <w:lvlText w:val=""/>
      <w:lvlJc w:val="left"/>
      <w:pPr>
        <w:ind w:left="6105" w:hanging="360"/>
      </w:pPr>
      <w:rPr>
        <w:rFonts w:ascii="Symbol" w:hAnsi="Symbol" w:hint="default"/>
      </w:rPr>
    </w:lvl>
    <w:lvl w:ilvl="7" w:tplc="04160003" w:tentative="1">
      <w:start w:val="1"/>
      <w:numFmt w:val="bullet"/>
      <w:lvlText w:val="o"/>
      <w:lvlJc w:val="left"/>
      <w:pPr>
        <w:ind w:left="6825" w:hanging="360"/>
      </w:pPr>
      <w:rPr>
        <w:rFonts w:ascii="Courier New" w:hAnsi="Courier New" w:cs="Courier New" w:hint="default"/>
      </w:rPr>
    </w:lvl>
    <w:lvl w:ilvl="8" w:tplc="04160005" w:tentative="1">
      <w:start w:val="1"/>
      <w:numFmt w:val="bullet"/>
      <w:lvlText w:val=""/>
      <w:lvlJc w:val="left"/>
      <w:pPr>
        <w:ind w:left="7545" w:hanging="360"/>
      </w:pPr>
      <w:rPr>
        <w:rFonts w:ascii="Wingdings" w:hAnsi="Wingdings" w:hint="default"/>
      </w:rPr>
    </w:lvl>
  </w:abstractNum>
  <w:abstractNum w:abstractNumId="4" w15:restartNumberingAfterBreak="0">
    <w:nsid w:val="299C7709"/>
    <w:multiLevelType w:val="multilevel"/>
    <w:tmpl w:val="8D847576"/>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803"/>
        </w:tabs>
        <w:ind w:left="1803" w:hanging="720"/>
      </w:pPr>
      <w:rPr>
        <w:rFonts w:hint="default"/>
      </w:rPr>
    </w:lvl>
    <w:lvl w:ilvl="2">
      <w:start w:val="1"/>
      <w:numFmt w:val="decimal"/>
      <w:isLgl/>
      <w:lvlText w:val="%1.%2.%3."/>
      <w:lvlJc w:val="left"/>
      <w:pPr>
        <w:tabs>
          <w:tab w:val="num" w:pos="1788"/>
        </w:tabs>
        <w:ind w:left="1788" w:hanging="1080"/>
      </w:pPr>
      <w:rPr>
        <w:rFonts w:hint="default"/>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2148"/>
        </w:tabs>
        <w:ind w:left="2148" w:hanging="1440"/>
      </w:pPr>
      <w:rPr>
        <w:rFonts w:hint="default"/>
      </w:rPr>
    </w:lvl>
    <w:lvl w:ilvl="5">
      <w:start w:val="1"/>
      <w:numFmt w:val="decimal"/>
      <w:isLgl/>
      <w:lvlText w:val="%1.%2.%3.%4.%5.%6."/>
      <w:lvlJc w:val="left"/>
      <w:pPr>
        <w:tabs>
          <w:tab w:val="num" w:pos="2508"/>
        </w:tabs>
        <w:ind w:left="2508" w:hanging="1800"/>
      </w:pPr>
      <w:rPr>
        <w:rFonts w:hint="default"/>
      </w:rPr>
    </w:lvl>
    <w:lvl w:ilvl="6">
      <w:start w:val="1"/>
      <w:numFmt w:val="decimal"/>
      <w:isLgl/>
      <w:lvlText w:val="%1.%2.%3.%4.%5.%6.%7."/>
      <w:lvlJc w:val="left"/>
      <w:pPr>
        <w:tabs>
          <w:tab w:val="num" w:pos="2868"/>
        </w:tabs>
        <w:ind w:left="2868" w:hanging="2160"/>
      </w:pPr>
      <w:rPr>
        <w:rFonts w:hint="default"/>
      </w:rPr>
    </w:lvl>
    <w:lvl w:ilvl="7">
      <w:start w:val="1"/>
      <w:numFmt w:val="decimal"/>
      <w:isLgl/>
      <w:lvlText w:val="%1.%2.%3.%4.%5.%6.%7.%8."/>
      <w:lvlJc w:val="left"/>
      <w:pPr>
        <w:tabs>
          <w:tab w:val="num" w:pos="2868"/>
        </w:tabs>
        <w:ind w:left="2868" w:hanging="2160"/>
      </w:pPr>
      <w:rPr>
        <w:rFonts w:hint="default"/>
      </w:rPr>
    </w:lvl>
    <w:lvl w:ilvl="8">
      <w:start w:val="1"/>
      <w:numFmt w:val="decimal"/>
      <w:isLgl/>
      <w:lvlText w:val="%1.%2.%3.%4.%5.%6.%7.%8.%9."/>
      <w:lvlJc w:val="left"/>
      <w:pPr>
        <w:tabs>
          <w:tab w:val="num" w:pos="3228"/>
        </w:tabs>
        <w:ind w:left="3228" w:hanging="2520"/>
      </w:pPr>
      <w:rPr>
        <w:rFonts w:hint="default"/>
      </w:rPr>
    </w:lvl>
  </w:abstractNum>
  <w:abstractNum w:abstractNumId="5" w15:restartNumberingAfterBreak="0">
    <w:nsid w:val="2E3F5559"/>
    <w:multiLevelType w:val="hybridMultilevel"/>
    <w:tmpl w:val="11F6584E"/>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6" w15:restartNumberingAfterBreak="0">
    <w:nsid w:val="3C0838A1"/>
    <w:multiLevelType w:val="hybridMultilevel"/>
    <w:tmpl w:val="4D727CDC"/>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7" w15:restartNumberingAfterBreak="0">
    <w:nsid w:val="4589683D"/>
    <w:multiLevelType w:val="multilevel"/>
    <w:tmpl w:val="8D847576"/>
    <w:lvl w:ilvl="0">
      <w:start w:val="1"/>
      <w:numFmt w:val="decimal"/>
      <w:lvlText w:val="%1."/>
      <w:lvlJc w:val="left"/>
      <w:pPr>
        <w:tabs>
          <w:tab w:val="num" w:pos="1065"/>
        </w:tabs>
        <w:ind w:left="1065" w:hanging="360"/>
      </w:pPr>
      <w:rPr>
        <w:rFonts w:hint="default"/>
      </w:r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785"/>
        </w:tabs>
        <w:ind w:left="1785" w:hanging="108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2145"/>
        </w:tabs>
        <w:ind w:left="2145" w:hanging="1440"/>
      </w:pPr>
      <w:rPr>
        <w:rFonts w:hint="default"/>
      </w:rPr>
    </w:lvl>
    <w:lvl w:ilvl="5">
      <w:start w:val="1"/>
      <w:numFmt w:val="decimal"/>
      <w:isLgl/>
      <w:lvlText w:val="%1.%2.%3.%4.%5.%6."/>
      <w:lvlJc w:val="left"/>
      <w:pPr>
        <w:tabs>
          <w:tab w:val="num" w:pos="2505"/>
        </w:tabs>
        <w:ind w:left="2505" w:hanging="1800"/>
      </w:pPr>
      <w:rPr>
        <w:rFonts w:hint="default"/>
      </w:rPr>
    </w:lvl>
    <w:lvl w:ilvl="6">
      <w:start w:val="1"/>
      <w:numFmt w:val="decimal"/>
      <w:isLgl/>
      <w:lvlText w:val="%1.%2.%3.%4.%5.%6.%7."/>
      <w:lvlJc w:val="left"/>
      <w:pPr>
        <w:tabs>
          <w:tab w:val="num" w:pos="2865"/>
        </w:tabs>
        <w:ind w:left="2865" w:hanging="2160"/>
      </w:pPr>
      <w:rPr>
        <w:rFonts w:hint="default"/>
      </w:rPr>
    </w:lvl>
    <w:lvl w:ilvl="7">
      <w:start w:val="1"/>
      <w:numFmt w:val="decimal"/>
      <w:isLgl/>
      <w:lvlText w:val="%1.%2.%3.%4.%5.%6.%7.%8."/>
      <w:lvlJc w:val="left"/>
      <w:pPr>
        <w:tabs>
          <w:tab w:val="num" w:pos="2865"/>
        </w:tabs>
        <w:ind w:left="2865" w:hanging="2160"/>
      </w:pPr>
      <w:rPr>
        <w:rFonts w:hint="default"/>
      </w:rPr>
    </w:lvl>
    <w:lvl w:ilvl="8">
      <w:start w:val="1"/>
      <w:numFmt w:val="decimal"/>
      <w:isLgl/>
      <w:lvlText w:val="%1.%2.%3.%4.%5.%6.%7.%8.%9."/>
      <w:lvlJc w:val="left"/>
      <w:pPr>
        <w:tabs>
          <w:tab w:val="num" w:pos="3225"/>
        </w:tabs>
        <w:ind w:left="3225" w:hanging="2520"/>
      </w:pPr>
      <w:rPr>
        <w:rFonts w:hint="default"/>
      </w:rPr>
    </w:lvl>
  </w:abstractNum>
  <w:abstractNum w:abstractNumId="8" w15:restartNumberingAfterBreak="0">
    <w:nsid w:val="5DA43460"/>
    <w:multiLevelType w:val="multilevel"/>
    <w:tmpl w:val="8D847576"/>
    <w:lvl w:ilvl="0">
      <w:start w:val="1"/>
      <w:numFmt w:val="decimal"/>
      <w:lvlText w:val="%1."/>
      <w:lvlJc w:val="left"/>
      <w:pPr>
        <w:tabs>
          <w:tab w:val="num" w:pos="1065"/>
        </w:tabs>
        <w:ind w:left="1065" w:hanging="360"/>
      </w:pPr>
      <w:rPr>
        <w:rFonts w:hint="default"/>
      </w:r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785"/>
        </w:tabs>
        <w:ind w:left="1785" w:hanging="108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2145"/>
        </w:tabs>
        <w:ind w:left="2145" w:hanging="1440"/>
      </w:pPr>
      <w:rPr>
        <w:rFonts w:hint="default"/>
      </w:rPr>
    </w:lvl>
    <w:lvl w:ilvl="5">
      <w:start w:val="1"/>
      <w:numFmt w:val="decimal"/>
      <w:isLgl/>
      <w:lvlText w:val="%1.%2.%3.%4.%5.%6."/>
      <w:lvlJc w:val="left"/>
      <w:pPr>
        <w:tabs>
          <w:tab w:val="num" w:pos="2505"/>
        </w:tabs>
        <w:ind w:left="2505" w:hanging="1800"/>
      </w:pPr>
      <w:rPr>
        <w:rFonts w:hint="default"/>
      </w:rPr>
    </w:lvl>
    <w:lvl w:ilvl="6">
      <w:start w:val="1"/>
      <w:numFmt w:val="decimal"/>
      <w:isLgl/>
      <w:lvlText w:val="%1.%2.%3.%4.%5.%6.%7."/>
      <w:lvlJc w:val="left"/>
      <w:pPr>
        <w:tabs>
          <w:tab w:val="num" w:pos="2865"/>
        </w:tabs>
        <w:ind w:left="2865" w:hanging="2160"/>
      </w:pPr>
      <w:rPr>
        <w:rFonts w:hint="default"/>
      </w:rPr>
    </w:lvl>
    <w:lvl w:ilvl="7">
      <w:start w:val="1"/>
      <w:numFmt w:val="decimal"/>
      <w:isLgl/>
      <w:lvlText w:val="%1.%2.%3.%4.%5.%6.%7.%8."/>
      <w:lvlJc w:val="left"/>
      <w:pPr>
        <w:tabs>
          <w:tab w:val="num" w:pos="2865"/>
        </w:tabs>
        <w:ind w:left="2865" w:hanging="2160"/>
      </w:pPr>
      <w:rPr>
        <w:rFonts w:hint="default"/>
      </w:rPr>
    </w:lvl>
    <w:lvl w:ilvl="8">
      <w:start w:val="1"/>
      <w:numFmt w:val="decimal"/>
      <w:isLgl/>
      <w:lvlText w:val="%1.%2.%3.%4.%5.%6.%7.%8.%9."/>
      <w:lvlJc w:val="left"/>
      <w:pPr>
        <w:tabs>
          <w:tab w:val="num" w:pos="3225"/>
        </w:tabs>
        <w:ind w:left="3225" w:hanging="2520"/>
      </w:pPr>
      <w:rPr>
        <w:rFonts w:hint="default"/>
      </w:rPr>
    </w:lvl>
  </w:abstractNum>
  <w:abstractNum w:abstractNumId="9" w15:restartNumberingAfterBreak="0">
    <w:nsid w:val="7907535D"/>
    <w:multiLevelType w:val="hybridMultilevel"/>
    <w:tmpl w:val="4E6ABF38"/>
    <w:lvl w:ilvl="0" w:tplc="53068156">
      <w:start w:val="8"/>
      <w:numFmt w:val="bullet"/>
      <w:lvlText w:val=""/>
      <w:lvlJc w:val="left"/>
      <w:pPr>
        <w:ind w:left="502" w:hanging="360"/>
      </w:pPr>
      <w:rPr>
        <w:rFonts w:ascii="Wingdings" w:eastAsia="Times New Roman" w:hAnsi="Wingdings" w:cs="Aria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0" w15:restartNumberingAfterBreak="0">
    <w:nsid w:val="7A097597"/>
    <w:multiLevelType w:val="multilevel"/>
    <w:tmpl w:val="5808AB7C"/>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9"/>
  </w:num>
  <w:num w:numId="3">
    <w:abstractNumId w:val="2"/>
  </w:num>
  <w:num w:numId="4">
    <w:abstractNumId w:val="4"/>
  </w:num>
  <w:num w:numId="5">
    <w:abstractNumId w:val="8"/>
  </w:num>
  <w:num w:numId="6">
    <w:abstractNumId w:val="3"/>
  </w:num>
  <w:num w:numId="7">
    <w:abstractNumId w:val="0"/>
  </w:num>
  <w:num w:numId="8">
    <w:abstractNumId w:val="1"/>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2F"/>
    <w:rsid w:val="00000ACA"/>
    <w:rsid w:val="0000327B"/>
    <w:rsid w:val="00022532"/>
    <w:rsid w:val="00044992"/>
    <w:rsid w:val="000A6642"/>
    <w:rsid w:val="000B141A"/>
    <w:rsid w:val="000D0306"/>
    <w:rsid w:val="000E02B9"/>
    <w:rsid w:val="00157819"/>
    <w:rsid w:val="00175F7C"/>
    <w:rsid w:val="00185ED9"/>
    <w:rsid w:val="001D3453"/>
    <w:rsid w:val="001F50ED"/>
    <w:rsid w:val="00213242"/>
    <w:rsid w:val="002B7E45"/>
    <w:rsid w:val="002F4F28"/>
    <w:rsid w:val="002F65DD"/>
    <w:rsid w:val="00316896"/>
    <w:rsid w:val="00337843"/>
    <w:rsid w:val="00417C18"/>
    <w:rsid w:val="00433D6F"/>
    <w:rsid w:val="00454D49"/>
    <w:rsid w:val="00460630"/>
    <w:rsid w:val="0047322B"/>
    <w:rsid w:val="00477B65"/>
    <w:rsid w:val="00482187"/>
    <w:rsid w:val="004B3F4B"/>
    <w:rsid w:val="004E1A55"/>
    <w:rsid w:val="00501B46"/>
    <w:rsid w:val="00544889"/>
    <w:rsid w:val="00547879"/>
    <w:rsid w:val="005850BD"/>
    <w:rsid w:val="005B53CE"/>
    <w:rsid w:val="005D1D19"/>
    <w:rsid w:val="0063033F"/>
    <w:rsid w:val="00657F41"/>
    <w:rsid w:val="00694337"/>
    <w:rsid w:val="00713C2E"/>
    <w:rsid w:val="007143D7"/>
    <w:rsid w:val="00777885"/>
    <w:rsid w:val="007B66E9"/>
    <w:rsid w:val="007C40FF"/>
    <w:rsid w:val="007D63FE"/>
    <w:rsid w:val="008241E1"/>
    <w:rsid w:val="008344AF"/>
    <w:rsid w:val="00854D64"/>
    <w:rsid w:val="008C032F"/>
    <w:rsid w:val="008D5280"/>
    <w:rsid w:val="008F7B9A"/>
    <w:rsid w:val="0090543B"/>
    <w:rsid w:val="009170B0"/>
    <w:rsid w:val="009336E1"/>
    <w:rsid w:val="009423D8"/>
    <w:rsid w:val="00942965"/>
    <w:rsid w:val="009707E1"/>
    <w:rsid w:val="00980E6D"/>
    <w:rsid w:val="009D29F0"/>
    <w:rsid w:val="009E2DB0"/>
    <w:rsid w:val="00A1756C"/>
    <w:rsid w:val="00A6316F"/>
    <w:rsid w:val="00A80434"/>
    <w:rsid w:val="00AB0D1E"/>
    <w:rsid w:val="00AD0E36"/>
    <w:rsid w:val="00AE15F6"/>
    <w:rsid w:val="00AE17FA"/>
    <w:rsid w:val="00AE3783"/>
    <w:rsid w:val="00AF71E0"/>
    <w:rsid w:val="00B241D5"/>
    <w:rsid w:val="00B94E55"/>
    <w:rsid w:val="00BB3EC2"/>
    <w:rsid w:val="00BB4896"/>
    <w:rsid w:val="00BD1352"/>
    <w:rsid w:val="00C04DAA"/>
    <w:rsid w:val="00C06C03"/>
    <w:rsid w:val="00C40576"/>
    <w:rsid w:val="00C46AD8"/>
    <w:rsid w:val="00C66D64"/>
    <w:rsid w:val="00C726BE"/>
    <w:rsid w:val="00CB362B"/>
    <w:rsid w:val="00D1153F"/>
    <w:rsid w:val="00D16B3F"/>
    <w:rsid w:val="00D20F6F"/>
    <w:rsid w:val="00D22E11"/>
    <w:rsid w:val="00D97BF2"/>
    <w:rsid w:val="00DC08C4"/>
    <w:rsid w:val="00E26ED3"/>
    <w:rsid w:val="00E639FD"/>
    <w:rsid w:val="00EC01CD"/>
    <w:rsid w:val="00ED615B"/>
    <w:rsid w:val="00EE6D29"/>
    <w:rsid w:val="00F22010"/>
    <w:rsid w:val="00F307EC"/>
    <w:rsid w:val="00F663A3"/>
    <w:rsid w:val="00F77D42"/>
    <w:rsid w:val="00F90E94"/>
    <w:rsid w:val="00F96F09"/>
    <w:rsid w:val="00FE69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31E4FE79-FB49-454F-A621-D84DE3AA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92F"/>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FE692F"/>
    <w:pPr>
      <w:keepNext/>
      <w:spacing w:line="216" w:lineRule="auto"/>
      <w:jc w:val="center"/>
      <w:outlineLvl w:val="0"/>
    </w:pPr>
    <w:rPr>
      <w:rFonts w:ascii="Arial" w:hAnsi="Arial"/>
      <w:b/>
      <w:i/>
      <w:color w:val="000000"/>
    </w:rPr>
  </w:style>
  <w:style w:type="paragraph" w:styleId="Ttulo2">
    <w:name w:val="heading 2"/>
    <w:basedOn w:val="Normal"/>
    <w:next w:val="Normal"/>
    <w:link w:val="Ttulo2Char"/>
    <w:qFormat/>
    <w:rsid w:val="00FE692F"/>
    <w:pPr>
      <w:keepNext/>
      <w:outlineLvl w:val="1"/>
    </w:pPr>
    <w:rPr>
      <w:rFonts w:ascii="Arial" w:hAnsi="Arial"/>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F71E0"/>
    <w:pPr>
      <w:tabs>
        <w:tab w:val="center" w:pos="4252"/>
        <w:tab w:val="right" w:pos="8504"/>
      </w:tabs>
    </w:pPr>
  </w:style>
  <w:style w:type="character" w:customStyle="1" w:styleId="CabealhoChar">
    <w:name w:val="Cabeçalho Char"/>
    <w:basedOn w:val="Fontepargpadro"/>
    <w:link w:val="Cabealho"/>
    <w:uiPriority w:val="99"/>
    <w:rsid w:val="00AF71E0"/>
  </w:style>
  <w:style w:type="paragraph" w:styleId="Rodap">
    <w:name w:val="footer"/>
    <w:basedOn w:val="Normal"/>
    <w:link w:val="RodapChar"/>
    <w:uiPriority w:val="99"/>
    <w:unhideWhenUsed/>
    <w:rsid w:val="00AF71E0"/>
    <w:pPr>
      <w:tabs>
        <w:tab w:val="center" w:pos="4252"/>
        <w:tab w:val="right" w:pos="8504"/>
      </w:tabs>
    </w:pPr>
  </w:style>
  <w:style w:type="character" w:customStyle="1" w:styleId="RodapChar">
    <w:name w:val="Rodapé Char"/>
    <w:basedOn w:val="Fontepargpadro"/>
    <w:link w:val="Rodap"/>
    <w:uiPriority w:val="99"/>
    <w:rsid w:val="00AF71E0"/>
  </w:style>
  <w:style w:type="paragraph" w:styleId="Textodebalo">
    <w:name w:val="Balloon Text"/>
    <w:basedOn w:val="Normal"/>
    <w:link w:val="TextodebaloChar"/>
    <w:uiPriority w:val="99"/>
    <w:semiHidden/>
    <w:unhideWhenUsed/>
    <w:rsid w:val="00AF71E0"/>
    <w:rPr>
      <w:rFonts w:ascii="Tahoma" w:hAnsi="Tahoma" w:cs="Tahoma"/>
      <w:sz w:val="16"/>
      <w:szCs w:val="16"/>
    </w:rPr>
  </w:style>
  <w:style w:type="character" w:customStyle="1" w:styleId="TextodebaloChar">
    <w:name w:val="Texto de balão Char"/>
    <w:basedOn w:val="Fontepargpadro"/>
    <w:link w:val="Textodebalo"/>
    <w:uiPriority w:val="99"/>
    <w:semiHidden/>
    <w:rsid w:val="00AF71E0"/>
    <w:rPr>
      <w:rFonts w:ascii="Tahoma" w:hAnsi="Tahoma" w:cs="Tahoma"/>
      <w:sz w:val="16"/>
      <w:szCs w:val="16"/>
    </w:rPr>
  </w:style>
  <w:style w:type="character" w:customStyle="1" w:styleId="Ttulo1Char">
    <w:name w:val="Título 1 Char"/>
    <w:basedOn w:val="Fontepargpadro"/>
    <w:link w:val="Ttulo1"/>
    <w:rsid w:val="00FE692F"/>
    <w:rPr>
      <w:rFonts w:ascii="Arial" w:eastAsia="Times New Roman" w:hAnsi="Arial" w:cs="Times New Roman"/>
      <w:b/>
      <w:i/>
      <w:color w:val="000000"/>
      <w:sz w:val="20"/>
      <w:szCs w:val="20"/>
      <w:lang w:eastAsia="pt-BR"/>
    </w:rPr>
  </w:style>
  <w:style w:type="character" w:customStyle="1" w:styleId="Ttulo2Char">
    <w:name w:val="Título 2 Char"/>
    <w:basedOn w:val="Fontepargpadro"/>
    <w:link w:val="Ttulo2"/>
    <w:rsid w:val="00FE692F"/>
    <w:rPr>
      <w:rFonts w:ascii="Arial" w:eastAsia="Times New Roman" w:hAnsi="Arial" w:cs="Times New Roman"/>
      <w:b/>
      <w:szCs w:val="20"/>
      <w:lang w:eastAsia="pt-BR"/>
    </w:rPr>
  </w:style>
  <w:style w:type="table" w:styleId="Tabelacomgrade">
    <w:name w:val="Table Grid"/>
    <w:basedOn w:val="Tabelanormal"/>
    <w:uiPriority w:val="39"/>
    <w:rsid w:val="00F663A3"/>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F663A3"/>
    <w:pPr>
      <w:ind w:firstLine="708"/>
      <w:jc w:val="both"/>
    </w:pPr>
    <w:rPr>
      <w:sz w:val="28"/>
    </w:rPr>
  </w:style>
  <w:style w:type="character" w:customStyle="1" w:styleId="RecuodecorpodetextoChar">
    <w:name w:val="Recuo de corpo de texto Char"/>
    <w:basedOn w:val="Fontepargpadro"/>
    <w:link w:val="Recuodecorpodetexto"/>
    <w:rsid w:val="00F663A3"/>
    <w:rPr>
      <w:rFonts w:ascii="Times New Roman" w:eastAsia="Times New Roman" w:hAnsi="Times New Roman" w:cs="Times New Roman"/>
      <w:sz w:val="28"/>
      <w:szCs w:val="20"/>
      <w:lang w:eastAsia="pt-BR"/>
    </w:rPr>
  </w:style>
  <w:style w:type="paragraph" w:styleId="Ttulo">
    <w:name w:val="Title"/>
    <w:basedOn w:val="Normal"/>
    <w:link w:val="TtuloChar"/>
    <w:qFormat/>
    <w:rsid w:val="00F663A3"/>
    <w:pPr>
      <w:jc w:val="center"/>
    </w:pPr>
    <w:rPr>
      <w:b/>
      <w:bCs/>
      <w:sz w:val="32"/>
    </w:rPr>
  </w:style>
  <w:style w:type="character" w:customStyle="1" w:styleId="TtuloChar">
    <w:name w:val="Título Char"/>
    <w:basedOn w:val="Fontepargpadro"/>
    <w:link w:val="Ttulo"/>
    <w:rsid w:val="00F663A3"/>
    <w:rPr>
      <w:rFonts w:ascii="Times New Roman" w:eastAsia="Times New Roman" w:hAnsi="Times New Roman" w:cs="Times New Roman"/>
      <w:b/>
      <w:bCs/>
      <w:sz w:val="32"/>
      <w:szCs w:val="20"/>
      <w:lang w:eastAsia="pt-BR"/>
    </w:rPr>
  </w:style>
  <w:style w:type="paragraph" w:styleId="PargrafodaLista">
    <w:name w:val="List Paragraph"/>
    <w:basedOn w:val="Normal"/>
    <w:uiPriority w:val="34"/>
    <w:qFormat/>
    <w:rsid w:val="008F7B9A"/>
    <w:pPr>
      <w:ind w:left="720"/>
      <w:contextualSpacing/>
    </w:pPr>
  </w:style>
  <w:style w:type="character" w:styleId="Hyperlink">
    <w:name w:val="Hyperlink"/>
    <w:basedOn w:val="Fontepargpadro"/>
    <w:uiPriority w:val="99"/>
    <w:unhideWhenUsed/>
    <w:rsid w:val="007143D7"/>
    <w:rPr>
      <w:color w:val="0000FF" w:themeColor="hyperlink"/>
      <w:u w:val="single"/>
    </w:rPr>
  </w:style>
  <w:style w:type="table" w:styleId="TabeladeGrade2">
    <w:name w:val="Grid Table 2"/>
    <w:basedOn w:val="Tabelanormal"/>
    <w:uiPriority w:val="47"/>
    <w:rsid w:val="00AB0D1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oEspaoReservado">
    <w:name w:val="Placeholder Text"/>
    <w:basedOn w:val="Fontepargpadro"/>
    <w:uiPriority w:val="99"/>
    <w:semiHidden/>
    <w:rsid w:val="00B241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9537">
      <w:bodyDiv w:val="1"/>
      <w:marLeft w:val="0"/>
      <w:marRight w:val="0"/>
      <w:marTop w:val="0"/>
      <w:marBottom w:val="0"/>
      <w:divBdr>
        <w:top w:val="none" w:sz="0" w:space="0" w:color="auto"/>
        <w:left w:val="none" w:sz="0" w:space="0" w:color="auto"/>
        <w:bottom w:val="none" w:sz="0" w:space="0" w:color="auto"/>
        <w:right w:val="none" w:sz="0" w:space="0" w:color="auto"/>
      </w:divBdr>
    </w:div>
    <w:div w:id="1017930105">
      <w:bodyDiv w:val="1"/>
      <w:marLeft w:val="0"/>
      <w:marRight w:val="0"/>
      <w:marTop w:val="0"/>
      <w:marBottom w:val="0"/>
      <w:divBdr>
        <w:top w:val="none" w:sz="0" w:space="0" w:color="auto"/>
        <w:left w:val="none" w:sz="0" w:space="0" w:color="auto"/>
        <w:bottom w:val="none" w:sz="0" w:space="0" w:color="auto"/>
        <w:right w:val="none" w:sz="0" w:space="0" w:color="auto"/>
      </w:divBdr>
    </w:div>
    <w:div w:id="1120077267">
      <w:bodyDiv w:val="1"/>
      <w:marLeft w:val="0"/>
      <w:marRight w:val="0"/>
      <w:marTop w:val="0"/>
      <w:marBottom w:val="0"/>
      <w:divBdr>
        <w:top w:val="none" w:sz="0" w:space="0" w:color="auto"/>
        <w:left w:val="none" w:sz="0" w:space="0" w:color="auto"/>
        <w:bottom w:val="none" w:sz="0" w:space="0" w:color="auto"/>
        <w:right w:val="none" w:sz="0" w:space="0" w:color="auto"/>
      </w:divBdr>
    </w:div>
    <w:div w:id="1422943264">
      <w:bodyDiv w:val="1"/>
      <w:marLeft w:val="0"/>
      <w:marRight w:val="0"/>
      <w:marTop w:val="0"/>
      <w:marBottom w:val="0"/>
      <w:divBdr>
        <w:top w:val="none" w:sz="0" w:space="0" w:color="auto"/>
        <w:left w:val="none" w:sz="0" w:space="0" w:color="auto"/>
        <w:bottom w:val="none" w:sz="0" w:space="0" w:color="auto"/>
        <w:right w:val="none" w:sz="0" w:space="0" w:color="auto"/>
      </w:divBdr>
    </w:div>
    <w:div w:id="1475874801">
      <w:bodyDiv w:val="1"/>
      <w:marLeft w:val="0"/>
      <w:marRight w:val="0"/>
      <w:marTop w:val="0"/>
      <w:marBottom w:val="0"/>
      <w:divBdr>
        <w:top w:val="none" w:sz="0" w:space="0" w:color="auto"/>
        <w:left w:val="none" w:sz="0" w:space="0" w:color="auto"/>
        <w:bottom w:val="none" w:sz="0" w:space="0" w:color="auto"/>
        <w:right w:val="none" w:sz="0" w:space="0" w:color="auto"/>
      </w:divBdr>
    </w:div>
    <w:div w:id="1542471499">
      <w:bodyDiv w:val="1"/>
      <w:marLeft w:val="0"/>
      <w:marRight w:val="0"/>
      <w:marTop w:val="0"/>
      <w:marBottom w:val="0"/>
      <w:divBdr>
        <w:top w:val="none" w:sz="0" w:space="0" w:color="auto"/>
        <w:left w:val="none" w:sz="0" w:space="0" w:color="auto"/>
        <w:bottom w:val="none" w:sz="0" w:space="0" w:color="auto"/>
        <w:right w:val="none" w:sz="0" w:space="0" w:color="auto"/>
      </w:divBdr>
    </w:div>
    <w:div w:id="1780024990">
      <w:bodyDiv w:val="1"/>
      <w:marLeft w:val="0"/>
      <w:marRight w:val="0"/>
      <w:marTop w:val="0"/>
      <w:marBottom w:val="0"/>
      <w:divBdr>
        <w:top w:val="none" w:sz="0" w:space="0" w:color="auto"/>
        <w:left w:val="none" w:sz="0" w:space="0" w:color="auto"/>
        <w:bottom w:val="none" w:sz="0" w:space="0" w:color="auto"/>
        <w:right w:val="none" w:sz="0" w:space="0" w:color="auto"/>
      </w:divBdr>
    </w:div>
    <w:div w:id="1928952888">
      <w:bodyDiv w:val="1"/>
      <w:marLeft w:val="0"/>
      <w:marRight w:val="0"/>
      <w:marTop w:val="0"/>
      <w:marBottom w:val="0"/>
      <w:divBdr>
        <w:top w:val="none" w:sz="0" w:space="0" w:color="auto"/>
        <w:left w:val="none" w:sz="0" w:space="0" w:color="auto"/>
        <w:bottom w:val="none" w:sz="0" w:space="0" w:color="auto"/>
        <w:right w:val="none" w:sz="0" w:space="0" w:color="auto"/>
      </w:divBdr>
    </w:div>
    <w:div w:id="1965769501">
      <w:bodyDiv w:val="1"/>
      <w:marLeft w:val="0"/>
      <w:marRight w:val="0"/>
      <w:marTop w:val="0"/>
      <w:marBottom w:val="0"/>
      <w:divBdr>
        <w:top w:val="none" w:sz="0" w:space="0" w:color="auto"/>
        <w:left w:val="none" w:sz="0" w:space="0" w:color="auto"/>
        <w:bottom w:val="none" w:sz="0" w:space="0" w:color="auto"/>
        <w:right w:val="none" w:sz="0" w:space="0" w:color="auto"/>
      </w:divBdr>
    </w:div>
    <w:div w:id="1990748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mariopolis.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io\AppData\Local\Temp\model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3F6F8-3B5C-4BD8-AF8B-BB71FD42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0</TotalTime>
  <Pages>12</Pages>
  <Words>1948</Words>
  <Characters>10522</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dc:creator>
  <cp:keywords/>
  <dc:description/>
  <cp:lastModifiedBy>Plan &amp; Projetos</cp:lastModifiedBy>
  <cp:revision>2</cp:revision>
  <cp:lastPrinted>2022-08-12T14:34:00Z</cp:lastPrinted>
  <dcterms:created xsi:type="dcterms:W3CDTF">2022-08-16T16:30:00Z</dcterms:created>
  <dcterms:modified xsi:type="dcterms:W3CDTF">2022-08-16T16:30:00Z</dcterms:modified>
</cp:coreProperties>
</file>