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4" w:rsidRDefault="00FB4344" w:rsidP="00C94A3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778">
        <w:rPr>
          <w:rFonts w:ascii="Arial" w:hAnsi="Arial" w:cs="Arial"/>
          <w:b/>
          <w:sz w:val="24"/>
          <w:szCs w:val="24"/>
        </w:rPr>
        <w:t>CONSELHO MUNICIPAL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DOS DIREITOS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DA CRIANÇA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E DO ADOLESCENTE DE MARIÓPOLIS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09D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78">
        <w:rPr>
          <w:rFonts w:ascii="Arial" w:hAnsi="Arial" w:cs="Arial"/>
          <w:b/>
          <w:sz w:val="24"/>
          <w:szCs w:val="24"/>
        </w:rPr>
        <w:t>CMDCA</w:t>
      </w:r>
    </w:p>
    <w:p w:rsidR="000E09DB" w:rsidRPr="00B46778" w:rsidRDefault="000E09DB" w:rsidP="00C94A3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4344" w:rsidRDefault="00C11682" w:rsidP="00C94A3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0</w:t>
      </w:r>
      <w:r w:rsidR="005A177B">
        <w:rPr>
          <w:rFonts w:ascii="Arial" w:hAnsi="Arial" w:cs="Arial"/>
          <w:b/>
          <w:sz w:val="24"/>
          <w:szCs w:val="24"/>
        </w:rPr>
        <w:t>07</w:t>
      </w:r>
      <w:r w:rsidR="001E1F7B">
        <w:rPr>
          <w:rFonts w:ascii="Arial" w:hAnsi="Arial" w:cs="Arial"/>
          <w:b/>
          <w:sz w:val="24"/>
          <w:szCs w:val="24"/>
        </w:rPr>
        <w:t>/2022</w:t>
      </w:r>
    </w:p>
    <w:p w:rsidR="000E09DB" w:rsidRDefault="000E09DB" w:rsidP="00C94A3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1E1F7B" w:rsidRDefault="001E1F7B" w:rsidP="00C94A3E">
      <w:pPr>
        <w:spacing w:before="120" w:after="120"/>
        <w:ind w:left="4536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SÚMULA: </w:t>
      </w:r>
      <w:r w:rsidR="005A177B" w:rsidRPr="005A177B">
        <w:rPr>
          <w:rFonts w:ascii="Arial" w:hAnsi="Arial" w:cs="Arial"/>
          <w:sz w:val="24"/>
          <w:szCs w:val="24"/>
        </w:rPr>
        <w:t>Dispõe sobre as condutas vedadas aos candidatos e respectivos fiscais durante</w:t>
      </w:r>
      <w:r w:rsidR="005A177B">
        <w:rPr>
          <w:rFonts w:ascii="Arial" w:hAnsi="Arial" w:cs="Arial"/>
          <w:sz w:val="24"/>
          <w:szCs w:val="24"/>
        </w:rPr>
        <w:t xml:space="preserve"> </w:t>
      </w:r>
      <w:r w:rsidR="005A177B" w:rsidRPr="005A177B">
        <w:rPr>
          <w:rFonts w:ascii="Arial" w:hAnsi="Arial" w:cs="Arial"/>
          <w:sz w:val="24"/>
          <w:szCs w:val="24"/>
        </w:rPr>
        <w:t>o processo de escolha dos membros do Conselho Tutelar e sobre o</w:t>
      </w:r>
      <w:r w:rsidR="005A177B">
        <w:rPr>
          <w:rFonts w:ascii="Arial" w:hAnsi="Arial" w:cs="Arial"/>
          <w:sz w:val="24"/>
          <w:szCs w:val="24"/>
        </w:rPr>
        <w:t xml:space="preserve"> </w:t>
      </w:r>
      <w:r w:rsidR="005A177B" w:rsidRPr="005A177B">
        <w:rPr>
          <w:rFonts w:ascii="Arial" w:hAnsi="Arial" w:cs="Arial"/>
          <w:sz w:val="24"/>
          <w:szCs w:val="24"/>
        </w:rPr>
        <w:t xml:space="preserve">procedimento de sua </w:t>
      </w:r>
      <w:r w:rsidR="002E2083">
        <w:rPr>
          <w:rFonts w:ascii="Arial" w:hAnsi="Arial" w:cs="Arial"/>
          <w:sz w:val="24"/>
          <w:szCs w:val="24"/>
        </w:rPr>
        <w:t>a</w:t>
      </w:r>
      <w:r w:rsidR="005A177B" w:rsidRPr="005A177B">
        <w:rPr>
          <w:rFonts w:ascii="Arial" w:hAnsi="Arial" w:cs="Arial"/>
          <w:sz w:val="24"/>
          <w:szCs w:val="24"/>
        </w:rPr>
        <w:t>puração</w:t>
      </w:r>
      <w:r w:rsidRPr="009B43C9">
        <w:rPr>
          <w:rFonts w:ascii="Arial" w:eastAsia="Arial Unicode MS" w:hAnsi="Arial" w:cs="Arial"/>
          <w:sz w:val="24"/>
          <w:szCs w:val="24"/>
        </w:rPr>
        <w:t>.</w:t>
      </w:r>
    </w:p>
    <w:p w:rsidR="000E09DB" w:rsidRPr="009B43C9" w:rsidRDefault="000E09DB" w:rsidP="00C94A3E">
      <w:pPr>
        <w:spacing w:before="120" w:after="120"/>
        <w:ind w:left="4536"/>
        <w:rPr>
          <w:rFonts w:ascii="Arial" w:eastAsia="Arial Unicode MS" w:hAnsi="Arial" w:cs="Arial"/>
          <w:sz w:val="24"/>
          <w:szCs w:val="24"/>
        </w:rPr>
      </w:pPr>
    </w:p>
    <w:p w:rsidR="005A177B" w:rsidRPr="00855B23" w:rsidRDefault="005A177B" w:rsidP="00C94A3E">
      <w:pPr>
        <w:spacing w:before="120" w:after="12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5B23">
        <w:rPr>
          <w:rFonts w:ascii="Arial" w:eastAsia="Times New Roman" w:hAnsi="Arial" w:cs="Arial"/>
          <w:sz w:val="24"/>
          <w:szCs w:val="24"/>
        </w:rPr>
        <w:t>O Conselho Municipal dos Direitos da Criança e do Adolescente do município de Mariópolis</w:t>
      </w:r>
      <w:r>
        <w:rPr>
          <w:rFonts w:ascii="Arial" w:eastAsia="Times New Roman" w:hAnsi="Arial" w:cs="Arial"/>
          <w:sz w:val="24"/>
          <w:szCs w:val="24"/>
        </w:rPr>
        <w:t>/</w:t>
      </w:r>
      <w:r w:rsidRPr="00855B23">
        <w:rPr>
          <w:rFonts w:ascii="Arial" w:eastAsia="Times New Roman" w:hAnsi="Arial" w:cs="Arial"/>
          <w:sz w:val="24"/>
          <w:szCs w:val="24"/>
        </w:rPr>
        <w:t>Paraná, no uso de suas atribuições legais que lhes</w:t>
      </w:r>
      <w:r>
        <w:rPr>
          <w:rFonts w:ascii="Arial" w:eastAsia="Times New Roman" w:hAnsi="Arial" w:cs="Arial"/>
          <w:sz w:val="24"/>
          <w:szCs w:val="24"/>
        </w:rPr>
        <w:t xml:space="preserve"> confere a lei Municipal 053 de 11 de dezembro de 2019,</w:t>
      </w:r>
      <w:r w:rsidRPr="00855B2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177B" w:rsidRDefault="005A177B" w:rsidP="00C94A3E">
      <w:pPr>
        <w:pStyle w:val="Recuodecorpodetexto"/>
        <w:spacing w:before="120" w:after="120" w:line="276" w:lineRule="auto"/>
      </w:pPr>
    </w:p>
    <w:p w:rsidR="005A177B" w:rsidRDefault="005A177B" w:rsidP="00C94A3E">
      <w:pPr>
        <w:pStyle w:val="Recuodecorpodetexto"/>
        <w:spacing w:before="120" w:after="120"/>
        <w:ind w:firstLine="0"/>
      </w:pPr>
      <w:r>
        <w:t xml:space="preserve">CONSIDERANDO que o art. 7o, § 1o, “c”, da Resolução n. 170/2014 do Conanda dispõe que à Comissão Especial do CMDCA cabe definir as condutas permitidas e vedadas aos candidatos a membros do Conselho Tutelar; </w:t>
      </w:r>
    </w:p>
    <w:p w:rsidR="005A177B" w:rsidRDefault="005A177B" w:rsidP="00C94A3E">
      <w:pPr>
        <w:pStyle w:val="Recuodecorpodetexto"/>
        <w:spacing w:before="120" w:after="120"/>
        <w:ind w:firstLine="0"/>
      </w:pPr>
    </w:p>
    <w:p w:rsidR="005A177B" w:rsidRDefault="005A177B" w:rsidP="00C94A3E">
      <w:pPr>
        <w:pStyle w:val="Recuodecorpodetexto"/>
        <w:spacing w:before="120" w:after="120"/>
        <w:ind w:firstLine="0"/>
      </w:pPr>
      <w:r>
        <w:t xml:space="preserve">CONSIDERANDO, ainda, que o art. 11, § 6o, incisos III e IX, da Resolução n. 170/2014 do Conanda aponta, também, ser atribuição da Comissão Especial do CMDCA analisar e decidir, em primeira instância administrativa, os pedidos de impugnação e outros incidentes ocorridos no dia da votação, bem como resolver os casos omissos; </w:t>
      </w:r>
    </w:p>
    <w:p w:rsidR="001E1F7B" w:rsidRDefault="001E1F7B" w:rsidP="00C94A3E">
      <w:pPr>
        <w:pStyle w:val="Recuodecorpodetexto"/>
        <w:spacing w:before="120" w:after="120"/>
        <w:ind w:firstLine="0"/>
      </w:pPr>
    </w:p>
    <w:p w:rsidR="001E1F7B" w:rsidRDefault="001E1F7B" w:rsidP="00C94A3E">
      <w:pPr>
        <w:pStyle w:val="Recuodecorpodetexto"/>
        <w:spacing w:before="120" w:after="120"/>
        <w:ind w:firstLine="0"/>
        <w:rPr>
          <w:color w:val="000000" w:themeColor="text1"/>
        </w:rPr>
      </w:pPr>
      <w:r>
        <w:t xml:space="preserve">CONSIDERANDO a </w:t>
      </w:r>
      <w:r>
        <w:rPr>
          <w:color w:val="000000" w:themeColor="text1"/>
        </w:rPr>
        <w:t>resolução normativa 002/2022</w:t>
      </w:r>
      <w:r w:rsidRPr="009B43C9">
        <w:rPr>
          <w:color w:val="000000" w:themeColor="text1"/>
        </w:rPr>
        <w:t xml:space="preserve"> </w:t>
      </w:r>
      <w:r>
        <w:rPr>
          <w:color w:val="000000" w:themeColor="text1"/>
        </w:rPr>
        <w:t>que</w:t>
      </w:r>
      <w:r w:rsidRPr="009B43C9">
        <w:rPr>
          <w:color w:val="000000" w:themeColor="text1"/>
        </w:rPr>
        <w:t xml:space="preserve"> dispõe sobre as normas e regulamentações do Processo </w:t>
      </w:r>
      <w:r>
        <w:rPr>
          <w:color w:val="000000" w:themeColor="text1"/>
        </w:rPr>
        <w:t xml:space="preserve">SUPLEMENTAR </w:t>
      </w:r>
      <w:r w:rsidRPr="009B43C9">
        <w:rPr>
          <w:color w:val="000000" w:themeColor="text1"/>
        </w:rPr>
        <w:t>de Escolha dos Conselheiros Tutelares do Município de Mariópolis, Estado do Paraná, para a gestão</w:t>
      </w:r>
      <w:r>
        <w:rPr>
          <w:color w:val="000000" w:themeColor="text1"/>
        </w:rPr>
        <w:t xml:space="preserve"> compreendida entre </w:t>
      </w:r>
      <w:r w:rsidRPr="009B43C9">
        <w:rPr>
          <w:color w:val="000000" w:themeColor="text1"/>
        </w:rPr>
        <w:t>2020 a 2023,</w:t>
      </w:r>
    </w:p>
    <w:p w:rsidR="001E1F7B" w:rsidRDefault="001E1F7B" w:rsidP="00C94A3E">
      <w:pPr>
        <w:pStyle w:val="Recuodecorpodetexto"/>
        <w:spacing w:before="120" w:after="120"/>
        <w:ind w:firstLine="0"/>
        <w:rPr>
          <w:color w:val="000000" w:themeColor="text1"/>
        </w:rPr>
      </w:pPr>
    </w:p>
    <w:p w:rsidR="001E1F7B" w:rsidRPr="009B43C9" w:rsidRDefault="001E1F7B" w:rsidP="00C94A3E">
      <w:pPr>
        <w:pStyle w:val="Recuodecorpodetexto"/>
        <w:spacing w:before="120" w:after="120"/>
        <w:ind w:firstLine="0"/>
        <w:rPr>
          <w:color w:val="000000" w:themeColor="text1"/>
        </w:rPr>
      </w:pPr>
      <w:r>
        <w:rPr>
          <w:color w:val="000000" w:themeColor="text1"/>
        </w:rPr>
        <w:t xml:space="preserve">CONSIDERANDO o </w:t>
      </w:r>
      <w:r w:rsidRPr="009F418E">
        <w:rPr>
          <w:color w:val="000000" w:themeColor="text1"/>
        </w:rPr>
        <w:t>Edital Nº 001/2022</w:t>
      </w:r>
      <w:r>
        <w:rPr>
          <w:color w:val="000000" w:themeColor="text1"/>
        </w:rPr>
        <w:t xml:space="preserve"> que d</w:t>
      </w:r>
      <w:r w:rsidRPr="009F418E">
        <w:rPr>
          <w:color w:val="000000" w:themeColor="text1"/>
        </w:rPr>
        <w:t>ispõe sobre a CONVOCAÇÃO do Processo de Escolha SUPLEMENTAR para cargos de suplentes dos Conselheiros Tutelares do Município de Mariópolis, Estado do Paraná, para complementar a gestão compreendida entre 2020 a 2023.</w:t>
      </w:r>
    </w:p>
    <w:p w:rsidR="001E1F7B" w:rsidRDefault="001E1F7B" w:rsidP="00C94A3E">
      <w:pPr>
        <w:pStyle w:val="Recuodecorpodetexto"/>
        <w:spacing w:before="120" w:after="120" w:line="276" w:lineRule="auto"/>
        <w:ind w:firstLine="0"/>
      </w:pPr>
    </w:p>
    <w:p w:rsidR="000E09DB" w:rsidRDefault="000E09DB" w:rsidP="00C94A3E">
      <w:pPr>
        <w:pStyle w:val="Recuodecorpodetexto"/>
        <w:spacing w:before="120" w:after="120" w:line="276" w:lineRule="auto"/>
        <w:ind w:firstLine="0"/>
      </w:pPr>
    </w:p>
    <w:p w:rsidR="001E1F7B" w:rsidRDefault="001E1F7B" w:rsidP="00C94A3E">
      <w:pPr>
        <w:pStyle w:val="Recuodecorpodetexto"/>
        <w:spacing w:before="120" w:after="120" w:line="276" w:lineRule="auto"/>
        <w:ind w:firstLine="0"/>
        <w:rPr>
          <w:b/>
        </w:rPr>
      </w:pPr>
      <w:r w:rsidRPr="009E793F">
        <w:rPr>
          <w:b/>
        </w:rPr>
        <w:t>RESOLVE:</w:t>
      </w:r>
    </w:p>
    <w:p w:rsidR="00FB4344" w:rsidRPr="00B46778" w:rsidRDefault="00FB4344" w:rsidP="00C94A3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 xml:space="preserve"> A campanha dos candidatos a membros do Conselho Tutelar é permitida somente</w:t>
      </w:r>
      <w:r>
        <w:rPr>
          <w:rFonts w:ascii="Arial" w:hAnsi="Arial" w:cs="Arial"/>
          <w:sz w:val="24"/>
          <w:szCs w:val="24"/>
        </w:rPr>
        <w:t xml:space="preserve"> a</w:t>
      </w:r>
      <w:r w:rsidRPr="00C94A3E">
        <w:rPr>
          <w:rFonts w:ascii="Arial" w:hAnsi="Arial" w:cs="Arial"/>
          <w:sz w:val="24"/>
          <w:szCs w:val="24"/>
        </w:rPr>
        <w:t>pós a publicação da lista final dos candidatos habilitados no Processo de Escolha</w:t>
      </w:r>
      <w:r>
        <w:rPr>
          <w:rFonts w:ascii="Arial" w:hAnsi="Arial" w:cs="Arial"/>
          <w:sz w:val="24"/>
          <w:szCs w:val="24"/>
        </w:rPr>
        <w:t xml:space="preserve"> suplementar</w:t>
      </w:r>
      <w:r w:rsidRPr="00C94A3E">
        <w:rPr>
          <w:rFonts w:ascii="Arial" w:hAnsi="Arial" w:cs="Arial"/>
          <w:sz w:val="24"/>
          <w:szCs w:val="24"/>
        </w:rPr>
        <w:t xml:space="preserve"> e será</w:t>
      </w:r>
      <w:r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encerrada à meia-noite da véspera do dia da votação.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º.</w:t>
      </w:r>
      <w:r w:rsidRPr="00C94A3E">
        <w:rPr>
          <w:rFonts w:ascii="Arial" w:hAnsi="Arial" w:cs="Arial"/>
          <w:sz w:val="24"/>
          <w:szCs w:val="24"/>
        </w:rPr>
        <w:t xml:space="preserve"> Serão consideradas condutas vedadas aos candidatos devidamente habilitados ao</w:t>
      </w:r>
      <w:r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 xml:space="preserve">Processo de Escolha </w:t>
      </w:r>
      <w:r>
        <w:rPr>
          <w:rFonts w:ascii="Arial" w:hAnsi="Arial" w:cs="Arial"/>
          <w:sz w:val="24"/>
          <w:szCs w:val="24"/>
        </w:rPr>
        <w:t xml:space="preserve">Suplementar </w:t>
      </w:r>
      <w:r w:rsidRPr="00C94A3E">
        <w:rPr>
          <w:rFonts w:ascii="Arial" w:hAnsi="Arial" w:cs="Arial"/>
          <w:sz w:val="24"/>
          <w:szCs w:val="24"/>
        </w:rPr>
        <w:t xml:space="preserve">dos membros do Conselho Tutelar de </w:t>
      </w:r>
      <w:r>
        <w:rPr>
          <w:rFonts w:ascii="Arial" w:hAnsi="Arial" w:cs="Arial"/>
          <w:sz w:val="24"/>
          <w:szCs w:val="24"/>
        </w:rPr>
        <w:t>Mariópolis</w:t>
      </w:r>
      <w:r w:rsidRPr="00C94A3E">
        <w:rPr>
          <w:rFonts w:ascii="Arial" w:hAnsi="Arial" w:cs="Arial"/>
          <w:sz w:val="24"/>
          <w:szCs w:val="24"/>
        </w:rPr>
        <w:t xml:space="preserve"> e aos seus prepostos e</w:t>
      </w:r>
      <w:r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apoiadores aquelas previstas n</w:t>
      </w:r>
      <w:r>
        <w:rPr>
          <w:rFonts w:ascii="Arial" w:hAnsi="Arial" w:cs="Arial"/>
          <w:sz w:val="24"/>
          <w:szCs w:val="24"/>
        </w:rPr>
        <w:t>o edital de abertura do certame e nas Resoluções relacionada a este processo.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>º.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 xml:space="preserve"> O desrespeito às regras apontadas no art. 2</w:t>
      </w:r>
      <w:r w:rsidR="006567BC">
        <w:rPr>
          <w:rFonts w:ascii="Arial" w:hAnsi="Arial" w:cs="Arial"/>
          <w:sz w:val="24"/>
          <w:szCs w:val="24"/>
        </w:rPr>
        <w:t>º</w:t>
      </w:r>
      <w:r w:rsidRPr="00C94A3E">
        <w:rPr>
          <w:rFonts w:ascii="Arial" w:hAnsi="Arial" w:cs="Arial"/>
          <w:sz w:val="24"/>
          <w:szCs w:val="24"/>
        </w:rPr>
        <w:t xml:space="preserve"> desta Resolução caracterizará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inidoneidade moral, deixando o candidato passível de impugnação da candidatura, por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conta da inobservância do requisito previsto no art. 133, inc. I, da Lei Federal n. 8.069/1990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(Estatuto da Criança e do Adolescente).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4</w:t>
      </w:r>
      <w:r w:rsidR="007828B3"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 xml:space="preserve"> Qualquer cidadão ou candidato poderá representar à Comissão Especial contra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aquele que infringir as normas estabelecidas no edital, instruindo a representação com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provas ou indícios de provas da infração.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C94A3E">
        <w:rPr>
          <w:rFonts w:ascii="Arial" w:hAnsi="Arial" w:cs="Arial"/>
          <w:sz w:val="24"/>
          <w:szCs w:val="24"/>
        </w:rPr>
        <w:t>Cabe à Comissão Especial registrar e fornecer protocolo ao representante,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com envio de cópia da representação ao Ministério Público.</w:t>
      </w:r>
    </w:p>
    <w:p w:rsidR="00FB4344" w:rsidRPr="00C94A3E" w:rsidRDefault="00C94A3E" w:rsidP="007828B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5</w:t>
      </w:r>
      <w:r w:rsidR="007828B3"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 xml:space="preserve"> No prazo de 1 (um) dia contado do recebimento da notícia da infração às condutas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vedadas previstas nesta Resolução, a Comissão Especial deverá instaurar procedimento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administrativo para a devida apuração de sua ocorrência, expedindo-se notificação ao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infrator para que, se o desejar, apresente defesa no prazo de 2 (dois) dias contados do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recebimento da notificação (art. 11, § 3o, inc. I, da Resolução n. 170/2014 do Conanda).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C94A3E">
        <w:rPr>
          <w:rFonts w:ascii="Arial" w:hAnsi="Arial" w:cs="Arial"/>
          <w:sz w:val="24"/>
          <w:szCs w:val="24"/>
        </w:rPr>
        <w:t>O procedimento administrativo também poderá ser instaurado de ofício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pela Comissão Especial, assim que tomar conhecimento por qualquer meio, da prática da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infração.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6</w:t>
      </w:r>
      <w:r w:rsidR="007828B3">
        <w:rPr>
          <w:rFonts w:ascii="Arial" w:hAnsi="Arial" w:cs="Arial"/>
          <w:sz w:val="24"/>
          <w:szCs w:val="24"/>
        </w:rPr>
        <w:t>º.</w:t>
      </w:r>
      <w:r w:rsidRPr="00C94A3E">
        <w:rPr>
          <w:rFonts w:ascii="Arial" w:hAnsi="Arial" w:cs="Arial"/>
          <w:sz w:val="24"/>
          <w:szCs w:val="24"/>
        </w:rPr>
        <w:t xml:space="preserve"> A Comissão Especial poderá, no prazo de 2 (dois) dias do término do prazo da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94A3E">
        <w:rPr>
          <w:rFonts w:ascii="Arial" w:hAnsi="Arial" w:cs="Arial"/>
          <w:sz w:val="24"/>
          <w:szCs w:val="24"/>
        </w:rPr>
        <w:t>defesa</w:t>
      </w:r>
      <w:proofErr w:type="gramEnd"/>
      <w:r w:rsidRPr="00C94A3E">
        <w:rPr>
          <w:rFonts w:ascii="Arial" w:hAnsi="Arial" w:cs="Arial"/>
          <w:sz w:val="24"/>
          <w:szCs w:val="24"/>
        </w:rPr>
        <w:t>: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C94A3E">
        <w:rPr>
          <w:rFonts w:ascii="Arial" w:hAnsi="Arial" w:cs="Arial"/>
          <w:sz w:val="24"/>
          <w:szCs w:val="24"/>
        </w:rPr>
        <w:t>arquivar</w:t>
      </w:r>
      <w:proofErr w:type="gramEnd"/>
      <w:r w:rsidRPr="00C94A3E">
        <w:rPr>
          <w:rFonts w:ascii="Arial" w:hAnsi="Arial" w:cs="Arial"/>
          <w:sz w:val="24"/>
          <w:szCs w:val="24"/>
        </w:rPr>
        <w:t xml:space="preserve"> o procedimento administrativo, se entender não configurada a infração ou não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houver provas suficientes da autoria, notificando-se o representado e o representante, se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94A3E">
        <w:rPr>
          <w:rFonts w:ascii="Arial" w:hAnsi="Arial" w:cs="Arial"/>
          <w:sz w:val="24"/>
          <w:szCs w:val="24"/>
        </w:rPr>
        <w:lastRenderedPageBreak/>
        <w:t>for</w:t>
      </w:r>
      <w:proofErr w:type="gramEnd"/>
      <w:r w:rsidRPr="00C94A3E">
        <w:rPr>
          <w:rFonts w:ascii="Arial" w:hAnsi="Arial" w:cs="Arial"/>
          <w:sz w:val="24"/>
          <w:szCs w:val="24"/>
        </w:rPr>
        <w:t xml:space="preserve"> o caso;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C94A3E">
        <w:rPr>
          <w:rFonts w:ascii="Arial" w:hAnsi="Arial" w:cs="Arial"/>
          <w:sz w:val="24"/>
          <w:szCs w:val="24"/>
        </w:rPr>
        <w:t>determinar</w:t>
      </w:r>
      <w:proofErr w:type="gramEnd"/>
      <w:r w:rsidRPr="00C94A3E">
        <w:rPr>
          <w:rFonts w:ascii="Arial" w:hAnsi="Arial" w:cs="Arial"/>
          <w:sz w:val="24"/>
          <w:szCs w:val="24"/>
        </w:rPr>
        <w:t xml:space="preserve"> a produção de provas em reunião designada no máximo em 2 (dois) dias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contados do decurso do prazo para defesa (art. 11, § 3o, inc. I, da Resolução n. 170/2014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do Conanda).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§ 1</w:t>
      </w:r>
      <w:r w:rsidR="007828B3"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 xml:space="preserve"> No caso do inc. II, o representante e o representado serão intimados a, querendo,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comparecerem à reunião designada e efetuarem perguntas para as testemunhas ouvidas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e realizarem sustentação, oral ou por escrito, à luz das provas e argumentos apresentados;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§ 2</w:t>
      </w:r>
      <w:r w:rsidR="007828B3">
        <w:rPr>
          <w:rFonts w:ascii="Arial" w:hAnsi="Arial" w:cs="Arial"/>
          <w:sz w:val="24"/>
          <w:szCs w:val="24"/>
        </w:rPr>
        <w:t>º.</w:t>
      </w:r>
      <w:r w:rsidRPr="00C94A3E">
        <w:rPr>
          <w:rFonts w:ascii="Arial" w:hAnsi="Arial" w:cs="Arial"/>
          <w:sz w:val="24"/>
          <w:szCs w:val="24"/>
        </w:rPr>
        <w:t xml:space="preserve"> Eventual ausência do representante ou do representado não impedem a realização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da reunião a que se refere o inc. II, desde que tenham sido ambos notificados para o ato.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7</w:t>
      </w:r>
      <w:r w:rsidR="007828B3">
        <w:rPr>
          <w:rFonts w:ascii="Arial" w:hAnsi="Arial" w:cs="Arial"/>
          <w:sz w:val="24"/>
          <w:szCs w:val="24"/>
        </w:rPr>
        <w:t>º.</w:t>
      </w:r>
      <w:r w:rsidRPr="00C94A3E">
        <w:rPr>
          <w:rFonts w:ascii="Arial" w:hAnsi="Arial" w:cs="Arial"/>
          <w:sz w:val="24"/>
          <w:szCs w:val="24"/>
        </w:rPr>
        <w:t xml:space="preserve"> Finalizada a reunião designada para a produção das provas indicadas pelas partes, a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Comissão Especial decidirá, fundamentadamente, em 2 (dois) dias, notificando-se, em igual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prazo, o representado e, se for o caso, o representante, que terão também o mesmo prazo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para interpor recurso, sem efeito suspensivo, à Plenária do Conselho Municipal dos Direitos</w:t>
      </w:r>
      <w:r w:rsidR="007828B3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da Criança e do Adolescente (art. 11, § 4o, inc. I, da Resolução n. 170/2014 do Conanda).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§ 1</w:t>
      </w:r>
      <w:r w:rsidR="006567BC">
        <w:rPr>
          <w:rFonts w:ascii="Arial" w:hAnsi="Arial" w:cs="Arial"/>
          <w:sz w:val="24"/>
          <w:szCs w:val="24"/>
        </w:rPr>
        <w:t>º.</w:t>
      </w:r>
      <w:r w:rsidRPr="00C94A3E">
        <w:rPr>
          <w:rFonts w:ascii="Arial" w:hAnsi="Arial" w:cs="Arial"/>
          <w:sz w:val="24"/>
          <w:szCs w:val="24"/>
        </w:rPr>
        <w:t xml:space="preserve"> A Plenária do Conselho Municipal dos Direitos da Criança e do Adolescente decidirá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em 2 (dois) dias do término do prazo da interposição do recurso, reunindo-se, se preciso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for, extraordinariamente (art. 11, § 4o, da Resolução n. 170/2014 do Conanda);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§ 2</w:t>
      </w:r>
      <w:r w:rsidR="006567BC"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 xml:space="preserve"> No julgamento do recurso será observado o mesmo procedimento indicado no art. 6o,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§ 1</w:t>
      </w:r>
      <w:r w:rsidR="006567BC">
        <w:rPr>
          <w:rFonts w:ascii="Arial" w:hAnsi="Arial" w:cs="Arial"/>
          <w:sz w:val="24"/>
          <w:szCs w:val="24"/>
        </w:rPr>
        <w:t>º</w:t>
      </w:r>
      <w:r w:rsidRPr="00C94A3E">
        <w:rPr>
          <w:rFonts w:ascii="Arial" w:hAnsi="Arial" w:cs="Arial"/>
          <w:sz w:val="24"/>
          <w:szCs w:val="24"/>
        </w:rPr>
        <w:t xml:space="preserve"> e § 2</w:t>
      </w:r>
      <w:r w:rsidR="006567BC">
        <w:rPr>
          <w:rFonts w:ascii="Arial" w:hAnsi="Arial" w:cs="Arial"/>
          <w:sz w:val="24"/>
          <w:szCs w:val="24"/>
        </w:rPr>
        <w:t>º</w:t>
      </w:r>
      <w:r w:rsidRPr="00C94A3E">
        <w:rPr>
          <w:rFonts w:ascii="Arial" w:hAnsi="Arial" w:cs="Arial"/>
          <w:sz w:val="24"/>
          <w:szCs w:val="24"/>
        </w:rPr>
        <w:t>, da presente Resolução.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8</w:t>
      </w:r>
      <w:r w:rsidR="006567BC"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>Caso seja cassado o registro da candidatura, em havendo tempo hábil, o nome do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candidato cassado será excluído da cédula eleitoral ou da programação da urna eletrônica.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C94A3E">
        <w:rPr>
          <w:rFonts w:ascii="Arial" w:hAnsi="Arial" w:cs="Arial"/>
          <w:sz w:val="24"/>
          <w:szCs w:val="24"/>
        </w:rPr>
        <w:t>Em não havendo tempo hábil para exclusão do nome do candidato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cassado da cédula eleitoral ou da programação da urna eletrônica, os votos a ele porventura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creditados serão considerados nulos.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9</w:t>
      </w:r>
      <w:r w:rsidR="006567BC">
        <w:rPr>
          <w:rFonts w:ascii="Arial" w:hAnsi="Arial" w:cs="Arial"/>
          <w:sz w:val="24"/>
          <w:szCs w:val="24"/>
        </w:rPr>
        <w:t xml:space="preserve">º. </w:t>
      </w:r>
      <w:r w:rsidRPr="00C94A3E">
        <w:rPr>
          <w:rFonts w:ascii="Arial" w:hAnsi="Arial" w:cs="Arial"/>
          <w:sz w:val="24"/>
          <w:szCs w:val="24"/>
        </w:rPr>
        <w:t>O representante do Ministério Público, tal qual determina o art. 11, § 7o, da Resolução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n. 170/2014 do Conanda, deverá ser cientificado de todas as decisões da Comissão Especial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do CMDCA e de sua Plenária, no prazo de 2 (dois) dias de sua prolação.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10</w:t>
      </w:r>
      <w:r w:rsidR="006567B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94A3E">
        <w:rPr>
          <w:rFonts w:ascii="Arial" w:hAnsi="Arial" w:cs="Arial"/>
          <w:sz w:val="24"/>
          <w:szCs w:val="24"/>
        </w:rPr>
        <w:t>Os atos e os prazos previstos no art. 3o seguirão a regra do art. 212 do Código de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Processo Civil, ou seja, realizar-se-ão em dias úteis, das 6h às 20h.</w:t>
      </w:r>
    </w:p>
    <w:p w:rsidR="00C94A3E" w:rsidRPr="00C94A3E" w:rsidRDefault="00C94A3E" w:rsidP="006567B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>Art. 11</w:t>
      </w:r>
      <w:r w:rsidR="006567BC">
        <w:rPr>
          <w:rFonts w:ascii="Arial" w:hAnsi="Arial" w:cs="Arial"/>
          <w:b/>
          <w:bCs/>
          <w:sz w:val="24"/>
          <w:szCs w:val="24"/>
        </w:rPr>
        <w:t>.</w:t>
      </w:r>
      <w:r w:rsidRPr="00C94A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Para que o teor desta Resolução seja de conhecimento de todos os munícipes e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candidatos, ela deverá ter ampla publicidade, sendo publicada no Diário Oficial do Município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lastRenderedPageBreak/>
        <w:t>ou meios equivalentes, além de ser afixada em locais de grande acesso ao público e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noticiada em rádios, jornais e outros meios de divulgação, inclusive e principalmente pela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internet.</w:t>
      </w:r>
    </w:p>
    <w:p w:rsidR="00C94A3E" w:rsidRPr="00C94A3E" w:rsidRDefault="00C94A3E" w:rsidP="00C94A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C94A3E">
        <w:rPr>
          <w:rFonts w:ascii="Arial" w:hAnsi="Arial" w:cs="Arial"/>
          <w:sz w:val="24"/>
          <w:szCs w:val="24"/>
        </w:rPr>
        <w:t>O Conselho Municipal dos Direitos da Criança e do Adolescente dará ampla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divulgação dos telefones, endereços eletrônicos e locais onde poderão ser encaminhadas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denúncias de violação das regras de campanha;</w:t>
      </w:r>
    </w:p>
    <w:p w:rsidR="00C94A3E" w:rsidRPr="00C94A3E" w:rsidRDefault="00C94A3E" w:rsidP="006567B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94A3E">
        <w:rPr>
          <w:rFonts w:ascii="Arial" w:hAnsi="Arial" w:cs="Arial"/>
          <w:b/>
          <w:bCs/>
          <w:sz w:val="24"/>
          <w:szCs w:val="24"/>
        </w:rPr>
        <w:t xml:space="preserve">Art. 12 </w:t>
      </w:r>
      <w:r w:rsidRPr="00C94A3E">
        <w:rPr>
          <w:rFonts w:ascii="Arial" w:hAnsi="Arial" w:cs="Arial"/>
          <w:sz w:val="24"/>
          <w:szCs w:val="24"/>
        </w:rPr>
        <w:t>A fim de que os candidatos não aleguem desconhecimento do teor desta Resolução,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 xml:space="preserve">a Comissão Especial fará reunião </w:t>
      </w:r>
      <w:r w:rsidR="006567BC">
        <w:rPr>
          <w:rFonts w:ascii="Arial" w:hAnsi="Arial" w:cs="Arial"/>
          <w:sz w:val="24"/>
          <w:szCs w:val="24"/>
        </w:rPr>
        <w:t xml:space="preserve">durante </w:t>
      </w:r>
      <w:r w:rsidRPr="00C94A3E">
        <w:rPr>
          <w:rFonts w:ascii="Arial" w:hAnsi="Arial" w:cs="Arial"/>
          <w:sz w:val="24"/>
          <w:szCs w:val="24"/>
        </w:rPr>
        <w:t xml:space="preserve">o Processo de </w:t>
      </w:r>
      <w:r w:rsidR="006567BC" w:rsidRPr="00C94A3E">
        <w:rPr>
          <w:rFonts w:ascii="Arial" w:hAnsi="Arial" w:cs="Arial"/>
          <w:sz w:val="24"/>
          <w:szCs w:val="24"/>
        </w:rPr>
        <w:t>Escolha</w:t>
      </w:r>
      <w:r w:rsidR="006567BC">
        <w:rPr>
          <w:rFonts w:ascii="Arial" w:hAnsi="Arial" w:cs="Arial"/>
          <w:sz w:val="24"/>
          <w:szCs w:val="24"/>
        </w:rPr>
        <w:t xml:space="preserve"> dos Membros do Conselho Tutelar e</w:t>
      </w:r>
      <w:r w:rsidRPr="00C94A3E">
        <w:rPr>
          <w:rFonts w:ascii="Arial" w:hAnsi="Arial" w:cs="Arial"/>
          <w:sz w:val="24"/>
          <w:szCs w:val="24"/>
        </w:rPr>
        <w:t xml:space="preserve"> será lavrado Termo de Compromisso,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assinado por todos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(as) os(as) candidatos(as) a Membros do Conselho Tutelar e integrantes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da Comissão Especial, no sentido de que as regras previstas nesta Resolução serão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devidamente respeitadas, sob pena de impugnação da candidatura (art. 11, § 6o, inc. I, da</w:t>
      </w:r>
      <w:r w:rsidR="006567BC">
        <w:rPr>
          <w:rFonts w:ascii="Arial" w:hAnsi="Arial" w:cs="Arial"/>
          <w:sz w:val="24"/>
          <w:szCs w:val="24"/>
        </w:rPr>
        <w:t xml:space="preserve"> </w:t>
      </w:r>
      <w:r w:rsidRPr="00C94A3E">
        <w:rPr>
          <w:rFonts w:ascii="Arial" w:hAnsi="Arial" w:cs="Arial"/>
          <w:sz w:val="24"/>
          <w:szCs w:val="24"/>
        </w:rPr>
        <w:t>Resolução n. 170/2014 do Conanda).</w:t>
      </w:r>
    </w:p>
    <w:p w:rsidR="000E09DB" w:rsidRDefault="000E09DB" w:rsidP="00C94A3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FB4344" w:rsidRPr="000E09DB" w:rsidRDefault="00FB4344" w:rsidP="00C94A3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0E09DB">
        <w:rPr>
          <w:rFonts w:ascii="Arial" w:hAnsi="Arial" w:cs="Arial"/>
          <w:sz w:val="24"/>
          <w:szCs w:val="24"/>
        </w:rPr>
        <w:t xml:space="preserve">Mariópolis, </w:t>
      </w:r>
      <w:r w:rsidR="002E2083">
        <w:rPr>
          <w:rFonts w:ascii="Arial" w:hAnsi="Arial" w:cs="Arial"/>
          <w:sz w:val="24"/>
          <w:szCs w:val="24"/>
        </w:rPr>
        <w:t>12</w:t>
      </w:r>
      <w:r w:rsidR="006567BC">
        <w:rPr>
          <w:rFonts w:ascii="Arial" w:hAnsi="Arial" w:cs="Arial"/>
          <w:sz w:val="24"/>
          <w:szCs w:val="24"/>
        </w:rPr>
        <w:t xml:space="preserve"> de abril</w:t>
      </w:r>
      <w:r w:rsidR="007361AC" w:rsidRPr="000E09DB">
        <w:rPr>
          <w:rFonts w:ascii="Arial" w:hAnsi="Arial" w:cs="Arial"/>
          <w:sz w:val="24"/>
          <w:szCs w:val="24"/>
        </w:rPr>
        <w:t xml:space="preserve"> de 2022</w:t>
      </w:r>
      <w:r w:rsidR="000E09DB" w:rsidRPr="000E09DB">
        <w:rPr>
          <w:rFonts w:ascii="Arial" w:hAnsi="Arial" w:cs="Arial"/>
          <w:sz w:val="24"/>
          <w:szCs w:val="24"/>
        </w:rPr>
        <w:t>.</w:t>
      </w:r>
    </w:p>
    <w:p w:rsidR="0006114D" w:rsidRDefault="0006114D" w:rsidP="00C94A3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2E2083" w:rsidRDefault="002E2083" w:rsidP="002E208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2E2083" w:rsidRPr="002E2083" w:rsidRDefault="002E2083" w:rsidP="002E208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2083">
        <w:rPr>
          <w:rFonts w:ascii="Arial" w:hAnsi="Arial" w:cs="Arial"/>
          <w:b/>
          <w:sz w:val="24"/>
          <w:szCs w:val="24"/>
        </w:rPr>
        <w:t xml:space="preserve">Eliane de </w:t>
      </w:r>
      <w:proofErr w:type="spellStart"/>
      <w:r w:rsidRPr="002E2083">
        <w:rPr>
          <w:rFonts w:ascii="Arial" w:hAnsi="Arial" w:cs="Arial"/>
          <w:b/>
          <w:sz w:val="24"/>
          <w:szCs w:val="24"/>
        </w:rPr>
        <w:t>Bortoli</w:t>
      </w:r>
      <w:proofErr w:type="spellEnd"/>
    </w:p>
    <w:p w:rsidR="000E09DB" w:rsidRDefault="002E2083" w:rsidP="002E208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E2083">
        <w:rPr>
          <w:rFonts w:ascii="Arial" w:hAnsi="Arial" w:cs="Arial"/>
          <w:b/>
          <w:sz w:val="24"/>
          <w:szCs w:val="24"/>
        </w:rPr>
        <w:t>PRESIDENTE CMDCA</w:t>
      </w:r>
    </w:p>
    <w:sectPr w:rsidR="000E09DB" w:rsidSect="002E0D35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8F" w:rsidRDefault="004D558F" w:rsidP="002E0D35">
      <w:pPr>
        <w:spacing w:after="0" w:line="240" w:lineRule="auto"/>
      </w:pPr>
      <w:r>
        <w:separator/>
      </w:r>
    </w:p>
  </w:endnote>
  <w:endnote w:type="continuationSeparator" w:id="0">
    <w:p w:rsidR="004D558F" w:rsidRDefault="004D558F" w:rsidP="002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Rodap"/>
    </w:pPr>
    <w:r>
      <w:rPr>
        <w:noProof/>
      </w:rPr>
      <w:drawing>
        <wp:inline distT="0" distB="0" distL="0" distR="0">
          <wp:extent cx="6210935" cy="775335"/>
          <wp:effectExtent l="19050" t="0" r="0" b="0"/>
          <wp:docPr id="2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8F" w:rsidRDefault="004D558F" w:rsidP="002E0D35">
      <w:pPr>
        <w:spacing w:after="0" w:line="240" w:lineRule="auto"/>
      </w:pPr>
      <w:r>
        <w:separator/>
      </w:r>
    </w:p>
  </w:footnote>
  <w:footnote w:type="continuationSeparator" w:id="0">
    <w:p w:rsidR="004D558F" w:rsidRDefault="004D558F" w:rsidP="002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</w:rPr>
      <w:drawing>
        <wp:inline distT="0" distB="0" distL="0" distR="0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6114D"/>
    <w:rsid w:val="00080A64"/>
    <w:rsid w:val="000E09DB"/>
    <w:rsid w:val="001E1F7B"/>
    <w:rsid w:val="00283C7C"/>
    <w:rsid w:val="002E084D"/>
    <w:rsid w:val="002E0D35"/>
    <w:rsid w:val="002E2083"/>
    <w:rsid w:val="00317725"/>
    <w:rsid w:val="003D6662"/>
    <w:rsid w:val="00411818"/>
    <w:rsid w:val="004279F9"/>
    <w:rsid w:val="004D558F"/>
    <w:rsid w:val="00522FB4"/>
    <w:rsid w:val="00584F8C"/>
    <w:rsid w:val="005A177B"/>
    <w:rsid w:val="00612B01"/>
    <w:rsid w:val="006326AB"/>
    <w:rsid w:val="006567BC"/>
    <w:rsid w:val="00690236"/>
    <w:rsid w:val="006B1332"/>
    <w:rsid w:val="007361AC"/>
    <w:rsid w:val="00780FA7"/>
    <w:rsid w:val="007828B3"/>
    <w:rsid w:val="007A3271"/>
    <w:rsid w:val="008439DF"/>
    <w:rsid w:val="00AF3C51"/>
    <w:rsid w:val="00B13CBC"/>
    <w:rsid w:val="00B469FE"/>
    <w:rsid w:val="00B51F16"/>
    <w:rsid w:val="00BA648B"/>
    <w:rsid w:val="00BD0FB0"/>
    <w:rsid w:val="00BD750A"/>
    <w:rsid w:val="00C11682"/>
    <w:rsid w:val="00C678D7"/>
    <w:rsid w:val="00C94A3E"/>
    <w:rsid w:val="00CA04A9"/>
    <w:rsid w:val="00CB02CF"/>
    <w:rsid w:val="00DA189F"/>
    <w:rsid w:val="00DF345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3D3EE-9049-47CE-B606-693BDBC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0D35"/>
  </w:style>
  <w:style w:type="paragraph" w:styleId="Rodap">
    <w:name w:val="footer"/>
    <w:basedOn w:val="Normal"/>
    <w:link w:val="RodapChar"/>
    <w:uiPriority w:val="99"/>
    <w:semiHidden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FB4344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434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CADB-19CD-4B94-B7D2-F01E841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4</cp:revision>
  <cp:lastPrinted>2016-04-19T14:30:00Z</cp:lastPrinted>
  <dcterms:created xsi:type="dcterms:W3CDTF">2022-03-28T19:38:00Z</dcterms:created>
  <dcterms:modified xsi:type="dcterms:W3CDTF">2022-04-13T11:43:00Z</dcterms:modified>
</cp:coreProperties>
</file>